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BA" w:rsidRPr="005D3EBA" w:rsidRDefault="005D3EBA" w:rsidP="005D3EBA">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b/>
          <w:bCs/>
          <w:color w:val="252525"/>
          <w:sz w:val="16"/>
          <w:lang w:eastAsia="ru-RU"/>
        </w:rPr>
        <w:t> Собрание депутатов Михайловского сельсовета Рыльского района</w:t>
      </w: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b/>
          <w:bCs/>
          <w:color w:val="252525"/>
          <w:sz w:val="16"/>
          <w:lang w:eastAsia="ru-RU"/>
        </w:rPr>
        <w:t>РЕШЕНИЕ</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от 28 сентября 2017 года № 48</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5"/>
      </w:tblGrid>
      <w:tr w:rsidR="005D3EBA" w:rsidRPr="005D3EBA" w:rsidTr="005D3EBA">
        <w:tc>
          <w:tcPr>
            <w:tcW w:w="5355" w:type="dxa"/>
            <w:tcBorders>
              <w:top w:val="outset" w:sz="6" w:space="0" w:color="auto"/>
              <w:left w:val="outset" w:sz="6" w:space="0" w:color="auto"/>
              <w:bottom w:val="outset" w:sz="6" w:space="0" w:color="auto"/>
              <w:right w:val="outset" w:sz="6" w:space="0" w:color="auto"/>
            </w:tcBorders>
            <w:hideMark/>
          </w:tcPr>
          <w:p w:rsidR="005D3EBA" w:rsidRPr="005D3EBA" w:rsidRDefault="005D3EBA" w:rsidP="005D3EBA">
            <w:pPr>
              <w:spacing w:after="100" w:afterAutospacing="1" w:line="240" w:lineRule="auto"/>
              <w:rPr>
                <w:rFonts w:ascii="Times New Roman" w:eastAsia="Times New Roman" w:hAnsi="Times New Roman" w:cs="Times New Roman"/>
                <w:sz w:val="24"/>
                <w:szCs w:val="24"/>
                <w:lang w:eastAsia="ru-RU"/>
              </w:rPr>
            </w:pPr>
            <w:r w:rsidRPr="005D3EBA">
              <w:rPr>
                <w:rFonts w:ascii="Times New Roman" w:eastAsia="Times New Roman" w:hAnsi="Times New Roman" w:cs="Times New Roman"/>
                <w:sz w:val="24"/>
                <w:szCs w:val="24"/>
                <w:lang w:eastAsia="ru-RU"/>
              </w:rPr>
              <w:t>О внесении изменений в решение Собрания депутатов « Михайловского сельсовета» Рыльского района Курской области № 35 от 24 мая 2017 года «Об утверждении порядка расчета иных межбюджетных трансфертов на осуществление муниципальным районом «Рыльский район» Курской области  полномочий муниципального образования «Михайловский  сельсовет» Рыльского района Курской области по внутреннему муниципальному финансовому контролю»</w:t>
            </w:r>
          </w:p>
        </w:tc>
      </w:tr>
    </w:tbl>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В соответствии с Бюджетным кодексом Российской Федерации, Законом Курской области от 29.12.2005 №117-ЗКО «О порядке и условиях  предоставления межбюджетных трансфертов из областного бюджета и местных бюджетов» Собрание депутатов Михайловского сельсовета Рыльского района Курской области </w:t>
      </w:r>
      <w:r w:rsidRPr="005D3EBA">
        <w:rPr>
          <w:rFonts w:ascii="PT-Astra-Sans-Regular" w:eastAsia="Times New Roman" w:hAnsi="PT-Astra-Sans-Regular" w:cs="Times New Roman"/>
          <w:b/>
          <w:bCs/>
          <w:color w:val="252525"/>
          <w:sz w:val="16"/>
          <w:lang w:eastAsia="ru-RU"/>
        </w:rPr>
        <w:t>РЕШИЛО:</w:t>
      </w:r>
    </w:p>
    <w:p w:rsidR="005D3EBA" w:rsidRPr="005D3EBA" w:rsidRDefault="005D3EBA" w:rsidP="005D3EBA">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xml:space="preserve">1. </w:t>
      </w:r>
      <w:proofErr w:type="gramStart"/>
      <w:r w:rsidRPr="005D3EBA">
        <w:rPr>
          <w:rFonts w:ascii="PT-Astra-Sans-Regular" w:eastAsia="Times New Roman" w:hAnsi="PT-Astra-Sans-Regular" w:cs="Times New Roman"/>
          <w:color w:val="252525"/>
          <w:sz w:val="16"/>
          <w:szCs w:val="16"/>
          <w:lang w:eastAsia="ru-RU"/>
        </w:rPr>
        <w:t>Внести изменения в п. 4  Порядка  расчета  иных межбюджетных трансфертов на осуществление муниципальным районом «Рыльский район» Курской области  полномочий муниципального образования «Михайловский сельсовет» Рыльского района Курской области по внутреннему муниципальному финансовому контролю, утвержденного решением Собрания депутатов Михайловского  сельсовета Рыльского района Курской области № 35 от 24.05.2017 года «Об утверждении порядка расчета иных межбюджетных трансфертов на осуществление муниципальным районом «Рыльский район» Курской</w:t>
      </w:r>
      <w:proofErr w:type="gramEnd"/>
      <w:r w:rsidRPr="005D3EBA">
        <w:rPr>
          <w:rFonts w:ascii="PT-Astra-Sans-Regular" w:eastAsia="Times New Roman" w:hAnsi="PT-Astra-Sans-Regular" w:cs="Times New Roman"/>
          <w:color w:val="252525"/>
          <w:sz w:val="16"/>
          <w:szCs w:val="16"/>
          <w:lang w:eastAsia="ru-RU"/>
        </w:rPr>
        <w:t xml:space="preserve"> области  полномочий муниципального образования «Михайловский сельсовет» Рыльского района Курской области по внутреннему муниципальному финансовому контролю»:</w:t>
      </w:r>
    </w:p>
    <w:p w:rsidR="005D3EBA" w:rsidRPr="005D3EBA" w:rsidRDefault="005D3EBA" w:rsidP="005D3EBA">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п.4 порядка изложить в следующей редакции:</w:t>
      </w:r>
    </w:p>
    <w:p w:rsidR="005D3EBA" w:rsidRPr="005D3EBA" w:rsidRDefault="005D3EBA" w:rsidP="005D3EBA">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«Размер иных межбюджетных трансфертов из бюджета поселения «Михайловский сельсовет» Рыльского района Курской области в бюджет муниципального района «Рыльский район» Курской области на осуществление переданных полномочий на очередной финансовый год (</w:t>
      </w:r>
      <w:proofErr w:type="spellStart"/>
      <w:r w:rsidRPr="005D3EBA">
        <w:rPr>
          <w:rFonts w:ascii="PT-Astra-Sans-Regular" w:eastAsia="Times New Roman" w:hAnsi="PT-Astra-Sans-Regular" w:cs="Times New Roman"/>
          <w:color w:val="252525"/>
          <w:sz w:val="16"/>
          <w:szCs w:val="16"/>
          <w:lang w:eastAsia="ru-RU"/>
        </w:rPr>
        <w:t>V</w:t>
      </w:r>
      <w:r w:rsidRPr="005D3EBA">
        <w:rPr>
          <w:rFonts w:ascii="PT-Astra-Sans-Regular" w:eastAsia="Times New Roman" w:hAnsi="PT-Astra-Sans-Regular" w:cs="Times New Roman"/>
          <w:color w:val="252525"/>
          <w:sz w:val="12"/>
          <w:szCs w:val="12"/>
          <w:vertAlign w:val="subscript"/>
          <w:lang w:eastAsia="ru-RU"/>
        </w:rPr>
        <w:t>mt</w:t>
      </w:r>
      <w:proofErr w:type="spellEnd"/>
      <w:r w:rsidRPr="005D3EBA">
        <w:rPr>
          <w:rFonts w:ascii="PT-Astra-Sans-Regular" w:eastAsia="Times New Roman" w:hAnsi="PT-Astra-Sans-Regular" w:cs="Times New Roman"/>
          <w:color w:val="252525"/>
          <w:sz w:val="16"/>
          <w:szCs w:val="16"/>
          <w:lang w:eastAsia="ru-RU"/>
        </w:rPr>
        <w:t>) по осуществлению внутреннего муниципального финансового контроля, определяется по формуле:</w:t>
      </w:r>
    </w:p>
    <w:p w:rsidR="005D3EBA" w:rsidRPr="005D3EBA" w:rsidRDefault="005D3EBA" w:rsidP="005D3EBA">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proofErr w:type="spellStart"/>
      <w:r w:rsidRPr="005D3EBA">
        <w:rPr>
          <w:rFonts w:ascii="PT-Astra-Sans-Regular" w:eastAsia="Times New Roman" w:hAnsi="PT-Astra-Sans-Regular" w:cs="Times New Roman"/>
          <w:color w:val="252525"/>
          <w:sz w:val="16"/>
          <w:szCs w:val="16"/>
          <w:lang w:eastAsia="ru-RU"/>
        </w:rPr>
        <w:t>V</w:t>
      </w:r>
      <w:r w:rsidRPr="005D3EBA">
        <w:rPr>
          <w:rFonts w:ascii="PT-Astra-Sans-Regular" w:eastAsia="Times New Roman" w:hAnsi="PT-Astra-Sans-Regular" w:cs="Times New Roman"/>
          <w:color w:val="252525"/>
          <w:sz w:val="12"/>
          <w:szCs w:val="12"/>
          <w:vertAlign w:val="subscript"/>
          <w:lang w:eastAsia="ru-RU"/>
        </w:rPr>
        <w:t>mt</w:t>
      </w:r>
      <w:r w:rsidRPr="005D3EBA">
        <w:rPr>
          <w:rFonts w:ascii="PT-Astra-Sans-Regular" w:eastAsia="Times New Roman" w:hAnsi="PT-Astra-Sans-Regular" w:cs="Times New Roman"/>
          <w:color w:val="252525"/>
          <w:sz w:val="16"/>
          <w:szCs w:val="16"/>
          <w:lang w:eastAsia="ru-RU"/>
        </w:rPr>
        <w:t>=</w:t>
      </w:r>
      <w:proofErr w:type="spellEnd"/>
      <w:r w:rsidRPr="005D3EBA">
        <w:rPr>
          <w:rFonts w:ascii="PT-Astra-Sans-Regular" w:eastAsia="Times New Roman" w:hAnsi="PT-Astra-Sans-Regular" w:cs="Times New Roman"/>
          <w:color w:val="252525"/>
          <w:sz w:val="16"/>
          <w:szCs w:val="16"/>
          <w:lang w:eastAsia="ru-RU"/>
        </w:rPr>
        <w:t xml:space="preserve"> </w:t>
      </w:r>
      <w:proofErr w:type="spellStart"/>
      <w:proofErr w:type="gramStart"/>
      <w:r w:rsidRPr="005D3EBA">
        <w:rPr>
          <w:rFonts w:ascii="PT-Astra-Sans-Regular" w:eastAsia="Times New Roman" w:hAnsi="PT-Astra-Sans-Regular" w:cs="Times New Roman"/>
          <w:color w:val="252525"/>
          <w:sz w:val="16"/>
          <w:szCs w:val="16"/>
          <w:lang w:eastAsia="ru-RU"/>
        </w:rPr>
        <w:t>V</w:t>
      </w:r>
      <w:proofErr w:type="gramEnd"/>
      <w:r w:rsidRPr="005D3EBA">
        <w:rPr>
          <w:rFonts w:ascii="PT-Astra-Sans-Regular" w:eastAsia="Times New Roman" w:hAnsi="PT-Astra-Sans-Regular" w:cs="Times New Roman"/>
          <w:color w:val="252525"/>
          <w:sz w:val="12"/>
          <w:szCs w:val="12"/>
          <w:vertAlign w:val="subscript"/>
          <w:lang w:eastAsia="ru-RU"/>
        </w:rPr>
        <w:t>зпл</w:t>
      </w:r>
      <w:proofErr w:type="spellEnd"/>
      <w:r w:rsidRPr="005D3EBA">
        <w:rPr>
          <w:rFonts w:ascii="PT-Astra-Sans-Regular" w:eastAsia="Times New Roman" w:hAnsi="PT-Astra-Sans-Regular" w:cs="Times New Roman"/>
          <w:color w:val="252525"/>
          <w:sz w:val="16"/>
          <w:szCs w:val="16"/>
          <w:lang w:eastAsia="ru-RU"/>
        </w:rPr>
        <w:t xml:space="preserve"> + </w:t>
      </w:r>
      <w:proofErr w:type="spellStart"/>
      <w:r w:rsidRPr="005D3EBA">
        <w:rPr>
          <w:rFonts w:ascii="PT-Astra-Sans-Regular" w:eastAsia="Times New Roman" w:hAnsi="PT-Astra-Sans-Regular" w:cs="Times New Roman"/>
          <w:color w:val="252525"/>
          <w:sz w:val="16"/>
          <w:szCs w:val="16"/>
          <w:lang w:eastAsia="ru-RU"/>
        </w:rPr>
        <w:t>V</w:t>
      </w:r>
      <w:r w:rsidRPr="005D3EBA">
        <w:rPr>
          <w:rFonts w:ascii="PT-Astra-Sans-Regular" w:eastAsia="Times New Roman" w:hAnsi="PT-Astra-Sans-Regular" w:cs="Times New Roman"/>
          <w:color w:val="252525"/>
          <w:sz w:val="12"/>
          <w:szCs w:val="12"/>
          <w:vertAlign w:val="subscript"/>
          <w:lang w:eastAsia="ru-RU"/>
        </w:rPr>
        <w:t>мз</w:t>
      </w:r>
      <w:proofErr w:type="spellEnd"/>
      <w:r w:rsidRPr="005D3EBA">
        <w:rPr>
          <w:rFonts w:ascii="PT-Astra-Sans-Regular" w:eastAsia="Times New Roman" w:hAnsi="PT-Astra-Sans-Regular" w:cs="Times New Roman"/>
          <w:color w:val="252525"/>
          <w:sz w:val="16"/>
          <w:szCs w:val="16"/>
          <w:lang w:eastAsia="ru-RU"/>
        </w:rPr>
        <w:t>, где</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proofErr w:type="spellStart"/>
      <w:proofErr w:type="gramStart"/>
      <w:r w:rsidRPr="005D3EBA">
        <w:rPr>
          <w:rFonts w:ascii="PT-Astra-Sans-Regular" w:eastAsia="Times New Roman" w:hAnsi="PT-Astra-Sans-Regular" w:cs="Times New Roman"/>
          <w:color w:val="252525"/>
          <w:sz w:val="16"/>
          <w:szCs w:val="16"/>
          <w:lang w:eastAsia="ru-RU"/>
        </w:rPr>
        <w:t>V</w:t>
      </w:r>
      <w:proofErr w:type="gramEnd"/>
      <w:r w:rsidRPr="005D3EBA">
        <w:rPr>
          <w:rFonts w:ascii="PT-Astra-Sans-Regular" w:eastAsia="Times New Roman" w:hAnsi="PT-Astra-Sans-Regular" w:cs="Times New Roman"/>
          <w:color w:val="252525"/>
          <w:sz w:val="12"/>
          <w:szCs w:val="12"/>
          <w:vertAlign w:val="subscript"/>
          <w:lang w:eastAsia="ru-RU"/>
        </w:rPr>
        <w:t>зпл</w:t>
      </w:r>
      <w:proofErr w:type="spellEnd"/>
      <w:r w:rsidRPr="005D3EBA">
        <w:rPr>
          <w:rFonts w:ascii="PT-Astra-Sans-Regular" w:eastAsia="Times New Roman" w:hAnsi="PT-Astra-Sans-Regular" w:cs="Times New Roman"/>
          <w:color w:val="252525"/>
          <w:sz w:val="16"/>
          <w:szCs w:val="16"/>
          <w:lang w:eastAsia="ru-RU"/>
        </w:rPr>
        <w:t> - объем затрат на содержание специалиста осуществляющего переданные полномочия, рассчитывается по формуле:</w:t>
      </w:r>
    </w:p>
    <w:p w:rsidR="005D3EBA" w:rsidRPr="005D3EBA" w:rsidRDefault="005D3EBA" w:rsidP="005D3EBA">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proofErr w:type="spellStart"/>
      <w:proofErr w:type="gramStart"/>
      <w:r w:rsidRPr="005D3EBA">
        <w:rPr>
          <w:rFonts w:ascii="PT-Astra-Sans-Regular" w:eastAsia="Times New Roman" w:hAnsi="PT-Astra-Sans-Regular" w:cs="Times New Roman"/>
          <w:color w:val="252525"/>
          <w:sz w:val="16"/>
          <w:szCs w:val="16"/>
          <w:lang w:eastAsia="ru-RU"/>
        </w:rPr>
        <w:t>V</w:t>
      </w:r>
      <w:proofErr w:type="gramEnd"/>
      <w:r w:rsidRPr="005D3EBA">
        <w:rPr>
          <w:rFonts w:ascii="PT-Astra-Sans-Regular" w:eastAsia="Times New Roman" w:hAnsi="PT-Astra-Sans-Regular" w:cs="Times New Roman"/>
          <w:color w:val="252525"/>
          <w:sz w:val="12"/>
          <w:szCs w:val="12"/>
          <w:vertAlign w:val="subscript"/>
          <w:lang w:eastAsia="ru-RU"/>
        </w:rPr>
        <w:t>зпл</w:t>
      </w:r>
      <w:proofErr w:type="spellEnd"/>
      <w:r w:rsidRPr="005D3EBA">
        <w:rPr>
          <w:rFonts w:ascii="PT-Astra-Sans-Regular" w:eastAsia="Times New Roman" w:hAnsi="PT-Astra-Sans-Regular" w:cs="Times New Roman"/>
          <w:color w:val="252525"/>
          <w:sz w:val="16"/>
          <w:szCs w:val="16"/>
          <w:lang w:eastAsia="ru-RU"/>
        </w:rPr>
        <w:t xml:space="preserve"> = </w:t>
      </w:r>
      <w:proofErr w:type="spellStart"/>
      <w:r w:rsidRPr="005D3EBA">
        <w:rPr>
          <w:rFonts w:ascii="PT-Astra-Sans-Regular" w:eastAsia="Times New Roman" w:hAnsi="PT-Astra-Sans-Regular" w:cs="Times New Roman"/>
          <w:color w:val="252525"/>
          <w:sz w:val="16"/>
          <w:szCs w:val="16"/>
          <w:lang w:eastAsia="ru-RU"/>
        </w:rPr>
        <w:t>ФОТ</w:t>
      </w:r>
      <w:r w:rsidRPr="005D3EBA">
        <w:rPr>
          <w:rFonts w:ascii="PT-Astra-Sans-Regular" w:eastAsia="Times New Roman" w:hAnsi="PT-Astra-Sans-Regular" w:cs="Times New Roman"/>
          <w:color w:val="252525"/>
          <w:sz w:val="12"/>
          <w:szCs w:val="12"/>
          <w:vertAlign w:val="subscript"/>
          <w:lang w:eastAsia="ru-RU"/>
        </w:rPr>
        <w:t>год</w:t>
      </w:r>
      <w:proofErr w:type="spellEnd"/>
      <w:r w:rsidRPr="005D3EBA">
        <w:rPr>
          <w:rFonts w:ascii="PT-Astra-Sans-Regular" w:eastAsia="Times New Roman" w:hAnsi="PT-Astra-Sans-Regular" w:cs="Times New Roman"/>
          <w:color w:val="252525"/>
          <w:sz w:val="16"/>
          <w:szCs w:val="16"/>
          <w:lang w:eastAsia="ru-RU"/>
        </w:rPr>
        <w:t xml:space="preserve">  /  </w:t>
      </w:r>
      <w:proofErr w:type="spellStart"/>
      <w:r w:rsidRPr="005D3EBA">
        <w:rPr>
          <w:rFonts w:ascii="PT-Astra-Sans-Regular" w:eastAsia="Times New Roman" w:hAnsi="PT-Astra-Sans-Regular" w:cs="Times New Roman"/>
          <w:color w:val="252525"/>
          <w:sz w:val="16"/>
          <w:szCs w:val="16"/>
          <w:lang w:eastAsia="ru-RU"/>
        </w:rPr>
        <w:t>К</w:t>
      </w:r>
      <w:r w:rsidRPr="005D3EBA">
        <w:rPr>
          <w:rFonts w:ascii="PT-Astra-Sans-Regular" w:eastAsia="Times New Roman" w:hAnsi="PT-Astra-Sans-Regular" w:cs="Times New Roman"/>
          <w:color w:val="252525"/>
          <w:sz w:val="12"/>
          <w:szCs w:val="12"/>
          <w:vertAlign w:val="subscript"/>
          <w:lang w:eastAsia="ru-RU"/>
        </w:rPr>
        <w:t>учр</w:t>
      </w:r>
      <w:proofErr w:type="spellEnd"/>
      <w:r w:rsidRPr="005D3EBA">
        <w:rPr>
          <w:rFonts w:ascii="PT-Astra-Sans-Regular" w:eastAsia="Times New Roman" w:hAnsi="PT-Astra-Sans-Regular" w:cs="Times New Roman"/>
          <w:color w:val="252525"/>
          <w:sz w:val="12"/>
          <w:szCs w:val="12"/>
          <w:vertAlign w:val="subscript"/>
          <w:lang w:eastAsia="ru-RU"/>
        </w:rPr>
        <w:t> </w:t>
      </w:r>
      <w:r w:rsidRPr="005D3EBA">
        <w:rPr>
          <w:rFonts w:ascii="PT-Astra-Sans-Regular" w:eastAsia="Times New Roman" w:hAnsi="PT-Astra-Sans-Regular" w:cs="Times New Roman"/>
          <w:color w:val="252525"/>
          <w:sz w:val="12"/>
          <w:szCs w:val="12"/>
          <w:vertAlign w:val="superscript"/>
          <w:lang w:eastAsia="ru-RU"/>
        </w:rPr>
        <w:t>общ</w:t>
      </w:r>
      <w:r w:rsidRPr="005D3EBA">
        <w:rPr>
          <w:rFonts w:ascii="PT-Astra-Sans-Regular" w:eastAsia="Times New Roman" w:hAnsi="PT-Astra-Sans-Regular" w:cs="Times New Roman"/>
          <w:color w:val="252525"/>
          <w:sz w:val="16"/>
          <w:szCs w:val="16"/>
          <w:lang w:eastAsia="ru-RU"/>
        </w:rPr>
        <w:t> </w:t>
      </w:r>
      <w:proofErr w:type="spellStart"/>
      <w:r w:rsidRPr="005D3EBA">
        <w:rPr>
          <w:rFonts w:ascii="PT-Astra-Sans-Regular" w:eastAsia="Times New Roman" w:hAnsi="PT-Astra-Sans-Regular" w:cs="Times New Roman"/>
          <w:color w:val="252525"/>
          <w:sz w:val="16"/>
          <w:szCs w:val="16"/>
          <w:lang w:eastAsia="ru-RU"/>
        </w:rPr>
        <w:t>x</w:t>
      </w:r>
      <w:proofErr w:type="spellEnd"/>
      <w:r w:rsidRPr="005D3EBA">
        <w:rPr>
          <w:rFonts w:ascii="PT-Astra-Sans-Regular" w:eastAsia="Times New Roman" w:hAnsi="PT-Astra-Sans-Regular" w:cs="Times New Roman"/>
          <w:color w:val="252525"/>
          <w:sz w:val="16"/>
          <w:szCs w:val="16"/>
          <w:lang w:eastAsia="ru-RU"/>
        </w:rPr>
        <w:t xml:space="preserve">  </w:t>
      </w:r>
      <w:proofErr w:type="spellStart"/>
      <w:r w:rsidRPr="005D3EBA">
        <w:rPr>
          <w:rFonts w:ascii="PT-Astra-Sans-Regular" w:eastAsia="Times New Roman" w:hAnsi="PT-Astra-Sans-Regular" w:cs="Times New Roman"/>
          <w:color w:val="252525"/>
          <w:sz w:val="16"/>
          <w:szCs w:val="16"/>
          <w:lang w:eastAsia="ru-RU"/>
        </w:rPr>
        <w:t>К</w:t>
      </w:r>
      <w:r w:rsidRPr="005D3EBA">
        <w:rPr>
          <w:rFonts w:ascii="PT-Astra-Sans-Regular" w:eastAsia="Times New Roman" w:hAnsi="PT-Astra-Sans-Regular" w:cs="Times New Roman"/>
          <w:color w:val="252525"/>
          <w:sz w:val="12"/>
          <w:szCs w:val="12"/>
          <w:vertAlign w:val="subscript"/>
          <w:lang w:eastAsia="ru-RU"/>
        </w:rPr>
        <w:t>учр</w:t>
      </w:r>
      <w:r w:rsidRPr="005D3EBA">
        <w:rPr>
          <w:rFonts w:ascii="PT-Astra-Sans-Regular" w:eastAsia="Times New Roman" w:hAnsi="PT-Astra-Sans-Regular" w:cs="Times New Roman"/>
          <w:color w:val="252525"/>
          <w:sz w:val="12"/>
          <w:szCs w:val="12"/>
          <w:vertAlign w:val="superscript"/>
          <w:lang w:eastAsia="ru-RU"/>
        </w:rPr>
        <w:t>посел</w:t>
      </w:r>
      <w:proofErr w:type="spellEnd"/>
      <w:r w:rsidRPr="005D3EBA">
        <w:rPr>
          <w:rFonts w:ascii="PT-Astra-Sans-Regular" w:eastAsia="Times New Roman" w:hAnsi="PT-Astra-Sans-Regular" w:cs="Times New Roman"/>
          <w:color w:val="252525"/>
          <w:sz w:val="16"/>
          <w:szCs w:val="16"/>
          <w:lang w:eastAsia="ru-RU"/>
        </w:rPr>
        <w:t>, где</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proofErr w:type="spellStart"/>
      <w:r w:rsidRPr="005D3EBA">
        <w:rPr>
          <w:rFonts w:ascii="PT-Astra-Sans-Regular" w:eastAsia="Times New Roman" w:hAnsi="PT-Astra-Sans-Regular" w:cs="Times New Roman"/>
          <w:color w:val="252525"/>
          <w:sz w:val="16"/>
          <w:szCs w:val="16"/>
          <w:lang w:eastAsia="ru-RU"/>
        </w:rPr>
        <w:t>ФОТ</w:t>
      </w:r>
      <w:r w:rsidRPr="005D3EBA">
        <w:rPr>
          <w:rFonts w:ascii="PT-Astra-Sans-Regular" w:eastAsia="Times New Roman" w:hAnsi="PT-Astra-Sans-Regular" w:cs="Times New Roman"/>
          <w:color w:val="252525"/>
          <w:sz w:val="12"/>
          <w:szCs w:val="12"/>
          <w:vertAlign w:val="subscript"/>
          <w:lang w:eastAsia="ru-RU"/>
        </w:rPr>
        <w:t>год</w:t>
      </w:r>
      <w:proofErr w:type="spellEnd"/>
      <w:r w:rsidRPr="005D3EBA">
        <w:rPr>
          <w:rFonts w:ascii="PT-Astra-Sans-Regular" w:eastAsia="Times New Roman" w:hAnsi="PT-Astra-Sans-Regular" w:cs="Times New Roman"/>
          <w:color w:val="252525"/>
          <w:sz w:val="16"/>
          <w:szCs w:val="16"/>
          <w:lang w:eastAsia="ru-RU"/>
        </w:rPr>
        <w:t xml:space="preserve"> – годовой фонд оплаты труда, который  применяется </w:t>
      </w:r>
      <w:proofErr w:type="gramStart"/>
      <w:r w:rsidRPr="005D3EBA">
        <w:rPr>
          <w:rFonts w:ascii="PT-Astra-Sans-Regular" w:eastAsia="Times New Roman" w:hAnsi="PT-Astra-Sans-Regular" w:cs="Times New Roman"/>
          <w:color w:val="252525"/>
          <w:sz w:val="16"/>
          <w:szCs w:val="16"/>
          <w:lang w:eastAsia="ru-RU"/>
        </w:rPr>
        <w:t>равным</w:t>
      </w:r>
      <w:proofErr w:type="gramEnd"/>
      <w:r w:rsidRPr="005D3EBA">
        <w:rPr>
          <w:rFonts w:ascii="PT-Astra-Sans-Regular" w:eastAsia="Times New Roman" w:hAnsi="PT-Astra-Sans-Regular" w:cs="Times New Roman"/>
          <w:color w:val="252525"/>
          <w:sz w:val="16"/>
          <w:szCs w:val="16"/>
          <w:lang w:eastAsia="ru-RU"/>
        </w:rPr>
        <w:t xml:space="preserve"> содержанию одного главного специалиста  (237 000 рублей),</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proofErr w:type="spellStart"/>
      <w:r w:rsidRPr="005D3EBA">
        <w:rPr>
          <w:rFonts w:ascii="PT-Astra-Sans-Regular" w:eastAsia="Times New Roman" w:hAnsi="PT-Astra-Sans-Regular" w:cs="Times New Roman"/>
          <w:color w:val="252525"/>
          <w:sz w:val="16"/>
          <w:szCs w:val="16"/>
          <w:lang w:eastAsia="ru-RU"/>
        </w:rPr>
        <w:t>К</w:t>
      </w:r>
      <w:r w:rsidRPr="005D3EBA">
        <w:rPr>
          <w:rFonts w:ascii="PT-Astra-Sans-Regular" w:eastAsia="Times New Roman" w:hAnsi="PT-Astra-Sans-Regular" w:cs="Times New Roman"/>
          <w:color w:val="252525"/>
          <w:sz w:val="12"/>
          <w:szCs w:val="12"/>
          <w:vertAlign w:val="subscript"/>
          <w:lang w:eastAsia="ru-RU"/>
        </w:rPr>
        <w:t>учр</w:t>
      </w:r>
      <w:proofErr w:type="spellEnd"/>
      <w:r w:rsidRPr="005D3EBA">
        <w:rPr>
          <w:rFonts w:ascii="PT-Astra-Sans-Regular" w:eastAsia="Times New Roman" w:hAnsi="PT-Astra-Sans-Regular" w:cs="Times New Roman"/>
          <w:color w:val="252525"/>
          <w:sz w:val="12"/>
          <w:szCs w:val="12"/>
          <w:vertAlign w:val="subscript"/>
          <w:lang w:eastAsia="ru-RU"/>
        </w:rPr>
        <w:t> </w:t>
      </w:r>
      <w:proofErr w:type="gramStart"/>
      <w:r w:rsidRPr="005D3EBA">
        <w:rPr>
          <w:rFonts w:ascii="PT-Astra-Sans-Regular" w:eastAsia="Times New Roman" w:hAnsi="PT-Astra-Sans-Regular" w:cs="Times New Roman"/>
          <w:color w:val="252525"/>
          <w:sz w:val="12"/>
          <w:szCs w:val="12"/>
          <w:vertAlign w:val="superscript"/>
          <w:lang w:eastAsia="ru-RU"/>
        </w:rPr>
        <w:t>общ</w:t>
      </w:r>
      <w:proofErr w:type="gramEnd"/>
      <w:r w:rsidRPr="005D3EBA">
        <w:rPr>
          <w:rFonts w:ascii="PT-Astra-Sans-Regular" w:eastAsia="Times New Roman" w:hAnsi="PT-Astra-Sans-Regular" w:cs="Times New Roman"/>
          <w:color w:val="252525"/>
          <w:sz w:val="16"/>
          <w:szCs w:val="16"/>
          <w:lang w:eastAsia="ru-RU"/>
        </w:rPr>
        <w:t> - общее количество обслуживаемых учреждений в рамках передаваемых полномочий (всего по району 67 учреждений),</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proofErr w:type="spellStart"/>
      <w:r w:rsidRPr="005D3EBA">
        <w:rPr>
          <w:rFonts w:ascii="PT-Astra-Sans-Regular" w:eastAsia="Times New Roman" w:hAnsi="PT-Astra-Sans-Regular" w:cs="Times New Roman"/>
          <w:color w:val="252525"/>
          <w:sz w:val="16"/>
          <w:szCs w:val="16"/>
          <w:lang w:eastAsia="ru-RU"/>
        </w:rPr>
        <w:t>К</w:t>
      </w:r>
      <w:r w:rsidRPr="005D3EBA">
        <w:rPr>
          <w:rFonts w:ascii="PT-Astra-Sans-Regular" w:eastAsia="Times New Roman" w:hAnsi="PT-Astra-Sans-Regular" w:cs="Times New Roman"/>
          <w:color w:val="252525"/>
          <w:sz w:val="12"/>
          <w:szCs w:val="12"/>
          <w:vertAlign w:val="subscript"/>
          <w:lang w:eastAsia="ru-RU"/>
        </w:rPr>
        <w:t>учр</w:t>
      </w:r>
      <w:r w:rsidRPr="005D3EBA">
        <w:rPr>
          <w:rFonts w:ascii="PT-Astra-Sans-Regular" w:eastAsia="Times New Roman" w:hAnsi="PT-Astra-Sans-Regular" w:cs="Times New Roman"/>
          <w:color w:val="252525"/>
          <w:sz w:val="12"/>
          <w:szCs w:val="12"/>
          <w:vertAlign w:val="superscript"/>
          <w:lang w:eastAsia="ru-RU"/>
        </w:rPr>
        <w:t>посел</w:t>
      </w:r>
      <w:proofErr w:type="spellEnd"/>
      <w:r w:rsidRPr="005D3EBA">
        <w:rPr>
          <w:rFonts w:ascii="PT-Astra-Sans-Regular" w:eastAsia="Times New Roman" w:hAnsi="PT-Astra-Sans-Regular" w:cs="Times New Roman"/>
          <w:color w:val="252525"/>
          <w:sz w:val="16"/>
          <w:szCs w:val="16"/>
          <w:lang w:eastAsia="ru-RU"/>
        </w:rPr>
        <w:t> - общее количество учреждений по поселениям Рыльского района Курской области,</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proofErr w:type="spellStart"/>
      <w:proofErr w:type="gramStart"/>
      <w:r w:rsidRPr="005D3EBA">
        <w:rPr>
          <w:rFonts w:ascii="PT-Astra-Sans-Regular" w:eastAsia="Times New Roman" w:hAnsi="PT-Astra-Sans-Regular" w:cs="Times New Roman"/>
          <w:color w:val="252525"/>
          <w:sz w:val="16"/>
          <w:szCs w:val="16"/>
          <w:lang w:eastAsia="ru-RU"/>
        </w:rPr>
        <w:t>V</w:t>
      </w:r>
      <w:proofErr w:type="gramEnd"/>
      <w:r w:rsidRPr="005D3EBA">
        <w:rPr>
          <w:rFonts w:ascii="PT-Astra-Sans-Regular" w:eastAsia="Times New Roman" w:hAnsi="PT-Astra-Sans-Regular" w:cs="Times New Roman"/>
          <w:color w:val="252525"/>
          <w:sz w:val="12"/>
          <w:szCs w:val="12"/>
          <w:vertAlign w:val="subscript"/>
          <w:lang w:eastAsia="ru-RU"/>
        </w:rPr>
        <w:t>мз</w:t>
      </w:r>
      <w:proofErr w:type="spellEnd"/>
      <w:r w:rsidRPr="005D3EBA">
        <w:rPr>
          <w:rFonts w:ascii="PT-Astra-Sans-Regular" w:eastAsia="Times New Roman" w:hAnsi="PT-Astra-Sans-Regular" w:cs="Times New Roman"/>
          <w:color w:val="252525"/>
          <w:sz w:val="16"/>
          <w:szCs w:val="16"/>
          <w:lang w:eastAsia="ru-RU"/>
        </w:rPr>
        <w:t> - объем материальных затрат, необходимых для осуществления передаваемых полномочий,</w:t>
      </w:r>
    </w:p>
    <w:p w:rsidR="005D3EBA" w:rsidRPr="005D3EBA" w:rsidRDefault="005D3EBA" w:rsidP="005D3EBA">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proofErr w:type="spellStart"/>
      <w:proofErr w:type="gramStart"/>
      <w:r w:rsidRPr="005D3EBA">
        <w:rPr>
          <w:rFonts w:ascii="PT-Astra-Sans-Regular" w:eastAsia="Times New Roman" w:hAnsi="PT-Astra-Sans-Regular" w:cs="Times New Roman"/>
          <w:color w:val="252525"/>
          <w:sz w:val="16"/>
          <w:szCs w:val="16"/>
          <w:lang w:eastAsia="ru-RU"/>
        </w:rPr>
        <w:t>V</w:t>
      </w:r>
      <w:proofErr w:type="gramEnd"/>
      <w:r w:rsidRPr="005D3EBA">
        <w:rPr>
          <w:rFonts w:ascii="PT-Astra-Sans-Regular" w:eastAsia="Times New Roman" w:hAnsi="PT-Astra-Sans-Regular" w:cs="Times New Roman"/>
          <w:color w:val="252525"/>
          <w:sz w:val="12"/>
          <w:szCs w:val="12"/>
          <w:vertAlign w:val="subscript"/>
          <w:lang w:eastAsia="ru-RU"/>
        </w:rPr>
        <w:t>мз</w:t>
      </w:r>
      <w:proofErr w:type="spellEnd"/>
      <w:r w:rsidRPr="005D3EBA">
        <w:rPr>
          <w:rFonts w:ascii="PT-Astra-Sans-Regular" w:eastAsia="Times New Roman" w:hAnsi="PT-Astra-Sans-Regular" w:cs="Times New Roman"/>
          <w:color w:val="252525"/>
          <w:sz w:val="16"/>
          <w:szCs w:val="16"/>
          <w:lang w:eastAsia="ru-RU"/>
        </w:rPr>
        <w:t xml:space="preserve"> = </w:t>
      </w:r>
      <w:proofErr w:type="spellStart"/>
      <w:r w:rsidRPr="005D3EBA">
        <w:rPr>
          <w:rFonts w:ascii="PT-Astra-Sans-Regular" w:eastAsia="Times New Roman" w:hAnsi="PT-Astra-Sans-Regular" w:cs="Times New Roman"/>
          <w:color w:val="252525"/>
          <w:sz w:val="16"/>
          <w:szCs w:val="16"/>
          <w:lang w:eastAsia="ru-RU"/>
        </w:rPr>
        <w:t>МЗ</w:t>
      </w:r>
      <w:r w:rsidRPr="005D3EBA">
        <w:rPr>
          <w:rFonts w:ascii="PT-Astra-Sans-Regular" w:eastAsia="Times New Roman" w:hAnsi="PT-Astra-Sans-Regular" w:cs="Times New Roman"/>
          <w:color w:val="252525"/>
          <w:sz w:val="12"/>
          <w:szCs w:val="12"/>
          <w:vertAlign w:val="subscript"/>
          <w:lang w:eastAsia="ru-RU"/>
        </w:rPr>
        <w:t>общ</w:t>
      </w:r>
      <w:r w:rsidRPr="005D3EBA">
        <w:rPr>
          <w:rFonts w:ascii="PT-Astra-Sans-Regular" w:eastAsia="Times New Roman" w:hAnsi="PT-Astra-Sans-Regular" w:cs="Times New Roman"/>
          <w:color w:val="252525"/>
          <w:sz w:val="12"/>
          <w:szCs w:val="12"/>
          <w:vertAlign w:val="superscript"/>
          <w:lang w:eastAsia="ru-RU"/>
        </w:rPr>
        <w:t>год</w:t>
      </w:r>
      <w:proofErr w:type="spellEnd"/>
      <w:r w:rsidRPr="005D3EBA">
        <w:rPr>
          <w:rFonts w:ascii="PT-Astra-Sans-Regular" w:eastAsia="Times New Roman" w:hAnsi="PT-Astra-Sans-Regular" w:cs="Times New Roman"/>
          <w:color w:val="252525"/>
          <w:sz w:val="16"/>
          <w:szCs w:val="16"/>
          <w:lang w:eastAsia="ru-RU"/>
        </w:rPr>
        <w:t> </w:t>
      </w:r>
      <w:r w:rsidRPr="005D3EBA">
        <w:rPr>
          <w:rFonts w:ascii="PT-Astra-Sans-Regular" w:eastAsia="Times New Roman" w:hAnsi="PT-Astra-Sans-Regular" w:cs="Times New Roman"/>
          <w:b/>
          <w:bCs/>
          <w:color w:val="252525"/>
          <w:sz w:val="16"/>
          <w:lang w:eastAsia="ru-RU"/>
        </w:rPr>
        <w:t>/ </w:t>
      </w:r>
      <w:proofErr w:type="spellStart"/>
      <w:r w:rsidRPr="005D3EBA">
        <w:rPr>
          <w:rFonts w:ascii="PT-Astra-Sans-Regular" w:eastAsia="Times New Roman" w:hAnsi="PT-Astra-Sans-Regular" w:cs="Times New Roman"/>
          <w:color w:val="252525"/>
          <w:sz w:val="16"/>
          <w:szCs w:val="16"/>
          <w:lang w:eastAsia="ru-RU"/>
        </w:rPr>
        <w:t>К</w:t>
      </w:r>
      <w:r w:rsidRPr="005D3EBA">
        <w:rPr>
          <w:rFonts w:ascii="PT-Astra-Sans-Regular" w:eastAsia="Times New Roman" w:hAnsi="PT-Astra-Sans-Regular" w:cs="Times New Roman"/>
          <w:color w:val="252525"/>
          <w:sz w:val="12"/>
          <w:szCs w:val="12"/>
          <w:vertAlign w:val="subscript"/>
          <w:lang w:eastAsia="ru-RU"/>
        </w:rPr>
        <w:t>учр</w:t>
      </w:r>
      <w:proofErr w:type="spellEnd"/>
      <w:r w:rsidRPr="005D3EBA">
        <w:rPr>
          <w:rFonts w:ascii="PT-Astra-Sans-Regular" w:eastAsia="Times New Roman" w:hAnsi="PT-Astra-Sans-Regular" w:cs="Times New Roman"/>
          <w:color w:val="252525"/>
          <w:sz w:val="12"/>
          <w:szCs w:val="12"/>
          <w:vertAlign w:val="subscript"/>
          <w:lang w:eastAsia="ru-RU"/>
        </w:rPr>
        <w:t> </w:t>
      </w:r>
      <w:r w:rsidRPr="005D3EBA">
        <w:rPr>
          <w:rFonts w:ascii="PT-Astra-Sans-Regular" w:eastAsia="Times New Roman" w:hAnsi="PT-Astra-Sans-Regular" w:cs="Times New Roman"/>
          <w:color w:val="252525"/>
          <w:sz w:val="12"/>
          <w:szCs w:val="12"/>
          <w:vertAlign w:val="superscript"/>
          <w:lang w:eastAsia="ru-RU"/>
        </w:rPr>
        <w:t>общ</w:t>
      </w:r>
      <w:r w:rsidRPr="005D3EBA">
        <w:rPr>
          <w:rFonts w:ascii="PT-Astra-Sans-Regular" w:eastAsia="Times New Roman" w:hAnsi="PT-Astra-Sans-Regular" w:cs="Times New Roman"/>
          <w:color w:val="252525"/>
          <w:sz w:val="16"/>
          <w:szCs w:val="16"/>
          <w:lang w:eastAsia="ru-RU"/>
        </w:rPr>
        <w:t> </w:t>
      </w:r>
      <w:proofErr w:type="spellStart"/>
      <w:r w:rsidRPr="005D3EBA">
        <w:rPr>
          <w:rFonts w:ascii="PT-Astra-Sans-Regular" w:eastAsia="Times New Roman" w:hAnsi="PT-Astra-Sans-Regular" w:cs="Times New Roman"/>
          <w:color w:val="252525"/>
          <w:sz w:val="16"/>
          <w:szCs w:val="16"/>
          <w:lang w:eastAsia="ru-RU"/>
        </w:rPr>
        <w:t>x</w:t>
      </w:r>
      <w:proofErr w:type="spellEnd"/>
      <w:r w:rsidRPr="005D3EBA">
        <w:rPr>
          <w:rFonts w:ascii="PT-Astra-Sans-Regular" w:eastAsia="Times New Roman" w:hAnsi="PT-Astra-Sans-Regular" w:cs="Times New Roman"/>
          <w:color w:val="252525"/>
          <w:sz w:val="16"/>
          <w:szCs w:val="16"/>
          <w:lang w:eastAsia="ru-RU"/>
        </w:rPr>
        <w:t xml:space="preserve">  </w:t>
      </w:r>
      <w:proofErr w:type="spellStart"/>
      <w:r w:rsidRPr="005D3EBA">
        <w:rPr>
          <w:rFonts w:ascii="PT-Astra-Sans-Regular" w:eastAsia="Times New Roman" w:hAnsi="PT-Astra-Sans-Regular" w:cs="Times New Roman"/>
          <w:color w:val="252525"/>
          <w:sz w:val="16"/>
          <w:szCs w:val="16"/>
          <w:lang w:eastAsia="ru-RU"/>
        </w:rPr>
        <w:t>К</w:t>
      </w:r>
      <w:r w:rsidRPr="005D3EBA">
        <w:rPr>
          <w:rFonts w:ascii="PT-Astra-Sans-Regular" w:eastAsia="Times New Roman" w:hAnsi="PT-Astra-Sans-Regular" w:cs="Times New Roman"/>
          <w:color w:val="252525"/>
          <w:sz w:val="12"/>
          <w:szCs w:val="12"/>
          <w:vertAlign w:val="subscript"/>
          <w:lang w:eastAsia="ru-RU"/>
        </w:rPr>
        <w:t>учр</w:t>
      </w:r>
      <w:r w:rsidRPr="005D3EBA">
        <w:rPr>
          <w:rFonts w:ascii="PT-Astra-Sans-Regular" w:eastAsia="Times New Roman" w:hAnsi="PT-Astra-Sans-Regular" w:cs="Times New Roman"/>
          <w:color w:val="252525"/>
          <w:sz w:val="12"/>
          <w:szCs w:val="12"/>
          <w:vertAlign w:val="superscript"/>
          <w:lang w:eastAsia="ru-RU"/>
        </w:rPr>
        <w:t>посел</w:t>
      </w:r>
      <w:proofErr w:type="spellEnd"/>
      <w:r w:rsidRPr="005D3EBA">
        <w:rPr>
          <w:rFonts w:ascii="PT-Astra-Sans-Regular" w:eastAsia="Times New Roman" w:hAnsi="PT-Astra-Sans-Regular" w:cs="Times New Roman"/>
          <w:color w:val="252525"/>
          <w:sz w:val="16"/>
          <w:szCs w:val="16"/>
          <w:lang w:eastAsia="ru-RU"/>
        </w:rPr>
        <w:t>, где</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proofErr w:type="spellStart"/>
      <w:r w:rsidRPr="005D3EBA">
        <w:rPr>
          <w:rFonts w:ascii="PT-Astra-Sans-Regular" w:eastAsia="Times New Roman" w:hAnsi="PT-Astra-Sans-Regular" w:cs="Times New Roman"/>
          <w:color w:val="252525"/>
          <w:sz w:val="16"/>
          <w:szCs w:val="16"/>
          <w:lang w:eastAsia="ru-RU"/>
        </w:rPr>
        <w:t>МЗ</w:t>
      </w:r>
      <w:r w:rsidRPr="005D3EBA">
        <w:rPr>
          <w:rFonts w:ascii="PT-Astra-Sans-Regular" w:eastAsia="Times New Roman" w:hAnsi="PT-Astra-Sans-Regular" w:cs="Times New Roman"/>
          <w:color w:val="252525"/>
          <w:sz w:val="12"/>
          <w:szCs w:val="12"/>
          <w:vertAlign w:val="subscript"/>
          <w:lang w:eastAsia="ru-RU"/>
        </w:rPr>
        <w:t>общ</w:t>
      </w:r>
      <w:r w:rsidRPr="005D3EBA">
        <w:rPr>
          <w:rFonts w:ascii="PT-Astra-Sans-Regular" w:eastAsia="Times New Roman" w:hAnsi="PT-Astra-Sans-Regular" w:cs="Times New Roman"/>
          <w:color w:val="252525"/>
          <w:sz w:val="12"/>
          <w:szCs w:val="12"/>
          <w:vertAlign w:val="superscript"/>
          <w:lang w:eastAsia="ru-RU"/>
        </w:rPr>
        <w:t>год</w:t>
      </w:r>
      <w:proofErr w:type="spellEnd"/>
      <w:r w:rsidRPr="005D3EBA">
        <w:rPr>
          <w:rFonts w:ascii="PT-Astra-Sans-Regular" w:eastAsia="Times New Roman" w:hAnsi="PT-Astra-Sans-Regular" w:cs="Times New Roman"/>
          <w:color w:val="252525"/>
          <w:sz w:val="16"/>
          <w:szCs w:val="16"/>
          <w:lang w:eastAsia="ru-RU"/>
        </w:rPr>
        <w:t> – годовая потребность в материальных затратах</w:t>
      </w:r>
      <w:proofErr w:type="gramStart"/>
      <w:r w:rsidRPr="005D3EBA">
        <w:rPr>
          <w:rFonts w:ascii="PT-Astra-Sans-Regular" w:eastAsia="Times New Roman" w:hAnsi="PT-Astra-Sans-Regular" w:cs="Times New Roman"/>
          <w:color w:val="252525"/>
          <w:sz w:val="16"/>
          <w:szCs w:val="16"/>
          <w:lang w:eastAsia="ru-RU"/>
        </w:rPr>
        <w:t>.»</w:t>
      </w:r>
      <w:proofErr w:type="gramEnd"/>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lastRenderedPageBreak/>
        <w:t>3. Решение вступает в силу после его официального опубликования (обнародования) в установленном порядке.</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Председатель Собрания  депутатов</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Михайловского сельсовета Рыльского района                               </w:t>
      </w:r>
      <w:proofErr w:type="spellStart"/>
      <w:r w:rsidRPr="005D3EBA">
        <w:rPr>
          <w:rFonts w:ascii="PT-Astra-Sans-Regular" w:eastAsia="Times New Roman" w:hAnsi="PT-Astra-Sans-Regular" w:cs="Times New Roman"/>
          <w:color w:val="252525"/>
          <w:sz w:val="16"/>
          <w:szCs w:val="16"/>
          <w:lang w:eastAsia="ru-RU"/>
        </w:rPr>
        <w:t>Н.В.Калинченко</w:t>
      </w:r>
      <w:proofErr w:type="spellEnd"/>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 </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Глава Михайловского сельсовета</w:t>
      </w:r>
    </w:p>
    <w:p w:rsidR="005D3EBA" w:rsidRPr="005D3EBA" w:rsidRDefault="005D3EBA" w:rsidP="005D3EBA">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5D3EBA">
        <w:rPr>
          <w:rFonts w:ascii="PT-Astra-Sans-Regular" w:eastAsia="Times New Roman" w:hAnsi="PT-Astra-Sans-Regular" w:cs="Times New Roman"/>
          <w:color w:val="252525"/>
          <w:sz w:val="16"/>
          <w:szCs w:val="16"/>
          <w:lang w:eastAsia="ru-RU"/>
        </w:rPr>
        <w:t>Рыльского района                                                                             </w:t>
      </w:r>
      <w:proofErr w:type="spellStart"/>
      <w:r w:rsidRPr="005D3EBA">
        <w:rPr>
          <w:rFonts w:ascii="PT-Astra-Sans-Regular" w:eastAsia="Times New Roman" w:hAnsi="PT-Astra-Sans-Regular" w:cs="Times New Roman"/>
          <w:color w:val="252525"/>
          <w:sz w:val="16"/>
          <w:szCs w:val="16"/>
          <w:lang w:eastAsia="ru-RU"/>
        </w:rPr>
        <w:t>В.И.Яношев</w:t>
      </w:r>
      <w:proofErr w:type="spellEnd"/>
    </w:p>
    <w:p w:rsidR="00A25223" w:rsidRPr="005D3EBA" w:rsidRDefault="00A25223" w:rsidP="005D3EBA"/>
    <w:sectPr w:rsidR="00A25223" w:rsidRPr="005D3EBA"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4E5"/>
    <w:multiLevelType w:val="multilevel"/>
    <w:tmpl w:val="753E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86565"/>
    <w:multiLevelType w:val="multilevel"/>
    <w:tmpl w:val="3064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008C7"/>
    <w:multiLevelType w:val="multilevel"/>
    <w:tmpl w:val="D89A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650EC7"/>
    <w:multiLevelType w:val="multilevel"/>
    <w:tmpl w:val="4A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B90789"/>
    <w:multiLevelType w:val="multilevel"/>
    <w:tmpl w:val="88AA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E2BC2"/>
    <w:multiLevelType w:val="multilevel"/>
    <w:tmpl w:val="27B80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4004A1"/>
    <w:multiLevelType w:val="multilevel"/>
    <w:tmpl w:val="90F6A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054B51"/>
    <w:multiLevelType w:val="multilevel"/>
    <w:tmpl w:val="28722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04CC6"/>
    <w:rsid w:val="00104CC6"/>
    <w:rsid w:val="001662FE"/>
    <w:rsid w:val="001A30BF"/>
    <w:rsid w:val="002348F4"/>
    <w:rsid w:val="00234D75"/>
    <w:rsid w:val="002463C3"/>
    <w:rsid w:val="002B6980"/>
    <w:rsid w:val="003701B1"/>
    <w:rsid w:val="00392FD4"/>
    <w:rsid w:val="003961DF"/>
    <w:rsid w:val="003F751D"/>
    <w:rsid w:val="0041115D"/>
    <w:rsid w:val="004504FB"/>
    <w:rsid w:val="004D3129"/>
    <w:rsid w:val="005D3EBA"/>
    <w:rsid w:val="00630F6C"/>
    <w:rsid w:val="00633BA0"/>
    <w:rsid w:val="00785758"/>
    <w:rsid w:val="008E33A6"/>
    <w:rsid w:val="0097159A"/>
    <w:rsid w:val="00A25223"/>
    <w:rsid w:val="00A57973"/>
    <w:rsid w:val="00B80655"/>
    <w:rsid w:val="00C13BA3"/>
    <w:rsid w:val="00CC476E"/>
    <w:rsid w:val="00CD0248"/>
    <w:rsid w:val="00DB31CB"/>
    <w:rsid w:val="00EE1D00"/>
    <w:rsid w:val="00F31F7D"/>
    <w:rsid w:val="00FA4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EE1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CC6"/>
    <w:rPr>
      <w:b/>
      <w:bCs/>
    </w:rPr>
  </w:style>
  <w:style w:type="character" w:styleId="a5">
    <w:name w:val="Hyperlink"/>
    <w:basedOn w:val="a0"/>
    <w:uiPriority w:val="99"/>
    <w:semiHidden/>
    <w:unhideWhenUsed/>
    <w:rsid w:val="00392FD4"/>
    <w:rPr>
      <w:color w:val="0000FF"/>
      <w:u w:val="single"/>
    </w:rPr>
  </w:style>
  <w:style w:type="character" w:customStyle="1" w:styleId="10">
    <w:name w:val="Заголовок 1 Знак"/>
    <w:basedOn w:val="a0"/>
    <w:link w:val="1"/>
    <w:uiPriority w:val="9"/>
    <w:rsid w:val="00EE1D00"/>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3F75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452059">
      <w:bodyDiv w:val="1"/>
      <w:marLeft w:val="0"/>
      <w:marRight w:val="0"/>
      <w:marTop w:val="0"/>
      <w:marBottom w:val="0"/>
      <w:divBdr>
        <w:top w:val="none" w:sz="0" w:space="0" w:color="auto"/>
        <w:left w:val="none" w:sz="0" w:space="0" w:color="auto"/>
        <w:bottom w:val="none" w:sz="0" w:space="0" w:color="auto"/>
        <w:right w:val="none" w:sz="0" w:space="0" w:color="auto"/>
      </w:divBdr>
    </w:div>
    <w:div w:id="165481512">
      <w:bodyDiv w:val="1"/>
      <w:marLeft w:val="0"/>
      <w:marRight w:val="0"/>
      <w:marTop w:val="0"/>
      <w:marBottom w:val="0"/>
      <w:divBdr>
        <w:top w:val="none" w:sz="0" w:space="0" w:color="auto"/>
        <w:left w:val="none" w:sz="0" w:space="0" w:color="auto"/>
        <w:bottom w:val="none" w:sz="0" w:space="0" w:color="auto"/>
        <w:right w:val="none" w:sz="0" w:space="0" w:color="auto"/>
      </w:divBdr>
    </w:div>
    <w:div w:id="698314035">
      <w:bodyDiv w:val="1"/>
      <w:marLeft w:val="0"/>
      <w:marRight w:val="0"/>
      <w:marTop w:val="0"/>
      <w:marBottom w:val="0"/>
      <w:divBdr>
        <w:top w:val="none" w:sz="0" w:space="0" w:color="auto"/>
        <w:left w:val="none" w:sz="0" w:space="0" w:color="auto"/>
        <w:bottom w:val="none" w:sz="0" w:space="0" w:color="auto"/>
        <w:right w:val="none" w:sz="0" w:space="0" w:color="auto"/>
      </w:divBdr>
    </w:div>
    <w:div w:id="815298926">
      <w:bodyDiv w:val="1"/>
      <w:marLeft w:val="0"/>
      <w:marRight w:val="0"/>
      <w:marTop w:val="0"/>
      <w:marBottom w:val="0"/>
      <w:divBdr>
        <w:top w:val="none" w:sz="0" w:space="0" w:color="auto"/>
        <w:left w:val="none" w:sz="0" w:space="0" w:color="auto"/>
        <w:bottom w:val="none" w:sz="0" w:space="0" w:color="auto"/>
        <w:right w:val="none" w:sz="0" w:space="0" w:color="auto"/>
      </w:divBdr>
    </w:div>
    <w:div w:id="837424091">
      <w:bodyDiv w:val="1"/>
      <w:marLeft w:val="0"/>
      <w:marRight w:val="0"/>
      <w:marTop w:val="0"/>
      <w:marBottom w:val="0"/>
      <w:divBdr>
        <w:top w:val="none" w:sz="0" w:space="0" w:color="auto"/>
        <w:left w:val="none" w:sz="0" w:space="0" w:color="auto"/>
        <w:bottom w:val="none" w:sz="0" w:space="0" w:color="auto"/>
        <w:right w:val="none" w:sz="0" w:space="0" w:color="auto"/>
      </w:divBdr>
    </w:div>
    <w:div w:id="923221820">
      <w:bodyDiv w:val="1"/>
      <w:marLeft w:val="0"/>
      <w:marRight w:val="0"/>
      <w:marTop w:val="0"/>
      <w:marBottom w:val="0"/>
      <w:divBdr>
        <w:top w:val="none" w:sz="0" w:space="0" w:color="auto"/>
        <w:left w:val="none" w:sz="0" w:space="0" w:color="auto"/>
        <w:bottom w:val="none" w:sz="0" w:space="0" w:color="auto"/>
        <w:right w:val="none" w:sz="0" w:space="0" w:color="auto"/>
      </w:divBdr>
    </w:div>
    <w:div w:id="970285587">
      <w:bodyDiv w:val="1"/>
      <w:marLeft w:val="0"/>
      <w:marRight w:val="0"/>
      <w:marTop w:val="0"/>
      <w:marBottom w:val="0"/>
      <w:divBdr>
        <w:top w:val="none" w:sz="0" w:space="0" w:color="auto"/>
        <w:left w:val="none" w:sz="0" w:space="0" w:color="auto"/>
        <w:bottom w:val="none" w:sz="0" w:space="0" w:color="auto"/>
        <w:right w:val="none" w:sz="0" w:space="0" w:color="auto"/>
      </w:divBdr>
    </w:div>
    <w:div w:id="987053240">
      <w:bodyDiv w:val="1"/>
      <w:marLeft w:val="0"/>
      <w:marRight w:val="0"/>
      <w:marTop w:val="0"/>
      <w:marBottom w:val="0"/>
      <w:divBdr>
        <w:top w:val="none" w:sz="0" w:space="0" w:color="auto"/>
        <w:left w:val="none" w:sz="0" w:space="0" w:color="auto"/>
        <w:bottom w:val="none" w:sz="0" w:space="0" w:color="auto"/>
        <w:right w:val="none" w:sz="0" w:space="0" w:color="auto"/>
      </w:divBdr>
    </w:div>
    <w:div w:id="1139806961">
      <w:bodyDiv w:val="1"/>
      <w:marLeft w:val="0"/>
      <w:marRight w:val="0"/>
      <w:marTop w:val="0"/>
      <w:marBottom w:val="0"/>
      <w:divBdr>
        <w:top w:val="none" w:sz="0" w:space="0" w:color="auto"/>
        <w:left w:val="none" w:sz="0" w:space="0" w:color="auto"/>
        <w:bottom w:val="none" w:sz="0" w:space="0" w:color="auto"/>
        <w:right w:val="none" w:sz="0" w:space="0" w:color="auto"/>
      </w:divBdr>
    </w:div>
    <w:div w:id="1162888216">
      <w:bodyDiv w:val="1"/>
      <w:marLeft w:val="0"/>
      <w:marRight w:val="0"/>
      <w:marTop w:val="0"/>
      <w:marBottom w:val="0"/>
      <w:divBdr>
        <w:top w:val="none" w:sz="0" w:space="0" w:color="auto"/>
        <w:left w:val="none" w:sz="0" w:space="0" w:color="auto"/>
        <w:bottom w:val="none" w:sz="0" w:space="0" w:color="auto"/>
        <w:right w:val="none" w:sz="0" w:space="0" w:color="auto"/>
      </w:divBdr>
    </w:div>
    <w:div w:id="1278677388">
      <w:bodyDiv w:val="1"/>
      <w:marLeft w:val="0"/>
      <w:marRight w:val="0"/>
      <w:marTop w:val="0"/>
      <w:marBottom w:val="0"/>
      <w:divBdr>
        <w:top w:val="none" w:sz="0" w:space="0" w:color="auto"/>
        <w:left w:val="none" w:sz="0" w:space="0" w:color="auto"/>
        <w:bottom w:val="none" w:sz="0" w:space="0" w:color="auto"/>
        <w:right w:val="none" w:sz="0" w:space="0" w:color="auto"/>
      </w:divBdr>
    </w:div>
    <w:div w:id="1296836353">
      <w:bodyDiv w:val="1"/>
      <w:marLeft w:val="0"/>
      <w:marRight w:val="0"/>
      <w:marTop w:val="0"/>
      <w:marBottom w:val="0"/>
      <w:divBdr>
        <w:top w:val="none" w:sz="0" w:space="0" w:color="auto"/>
        <w:left w:val="none" w:sz="0" w:space="0" w:color="auto"/>
        <w:bottom w:val="none" w:sz="0" w:space="0" w:color="auto"/>
        <w:right w:val="none" w:sz="0" w:space="0" w:color="auto"/>
      </w:divBdr>
    </w:div>
    <w:div w:id="1335838107">
      <w:bodyDiv w:val="1"/>
      <w:marLeft w:val="0"/>
      <w:marRight w:val="0"/>
      <w:marTop w:val="0"/>
      <w:marBottom w:val="0"/>
      <w:divBdr>
        <w:top w:val="none" w:sz="0" w:space="0" w:color="auto"/>
        <w:left w:val="none" w:sz="0" w:space="0" w:color="auto"/>
        <w:bottom w:val="none" w:sz="0" w:space="0" w:color="auto"/>
        <w:right w:val="none" w:sz="0" w:space="0" w:color="auto"/>
      </w:divBdr>
    </w:div>
    <w:div w:id="1340619133">
      <w:bodyDiv w:val="1"/>
      <w:marLeft w:val="0"/>
      <w:marRight w:val="0"/>
      <w:marTop w:val="0"/>
      <w:marBottom w:val="0"/>
      <w:divBdr>
        <w:top w:val="none" w:sz="0" w:space="0" w:color="auto"/>
        <w:left w:val="none" w:sz="0" w:space="0" w:color="auto"/>
        <w:bottom w:val="none" w:sz="0" w:space="0" w:color="auto"/>
        <w:right w:val="none" w:sz="0" w:space="0" w:color="auto"/>
      </w:divBdr>
    </w:div>
    <w:div w:id="1372421237">
      <w:bodyDiv w:val="1"/>
      <w:marLeft w:val="0"/>
      <w:marRight w:val="0"/>
      <w:marTop w:val="0"/>
      <w:marBottom w:val="0"/>
      <w:divBdr>
        <w:top w:val="none" w:sz="0" w:space="0" w:color="auto"/>
        <w:left w:val="none" w:sz="0" w:space="0" w:color="auto"/>
        <w:bottom w:val="none" w:sz="0" w:space="0" w:color="auto"/>
        <w:right w:val="none" w:sz="0" w:space="0" w:color="auto"/>
      </w:divBdr>
    </w:div>
    <w:div w:id="1428386369">
      <w:bodyDiv w:val="1"/>
      <w:marLeft w:val="0"/>
      <w:marRight w:val="0"/>
      <w:marTop w:val="0"/>
      <w:marBottom w:val="0"/>
      <w:divBdr>
        <w:top w:val="none" w:sz="0" w:space="0" w:color="auto"/>
        <w:left w:val="none" w:sz="0" w:space="0" w:color="auto"/>
        <w:bottom w:val="none" w:sz="0" w:space="0" w:color="auto"/>
        <w:right w:val="none" w:sz="0" w:space="0" w:color="auto"/>
      </w:divBdr>
    </w:div>
    <w:div w:id="1526405633">
      <w:bodyDiv w:val="1"/>
      <w:marLeft w:val="0"/>
      <w:marRight w:val="0"/>
      <w:marTop w:val="0"/>
      <w:marBottom w:val="0"/>
      <w:divBdr>
        <w:top w:val="none" w:sz="0" w:space="0" w:color="auto"/>
        <w:left w:val="none" w:sz="0" w:space="0" w:color="auto"/>
        <w:bottom w:val="none" w:sz="0" w:space="0" w:color="auto"/>
        <w:right w:val="none" w:sz="0" w:space="0" w:color="auto"/>
      </w:divBdr>
    </w:div>
    <w:div w:id="1556426193">
      <w:bodyDiv w:val="1"/>
      <w:marLeft w:val="0"/>
      <w:marRight w:val="0"/>
      <w:marTop w:val="0"/>
      <w:marBottom w:val="0"/>
      <w:divBdr>
        <w:top w:val="none" w:sz="0" w:space="0" w:color="auto"/>
        <w:left w:val="none" w:sz="0" w:space="0" w:color="auto"/>
        <w:bottom w:val="none" w:sz="0" w:space="0" w:color="auto"/>
        <w:right w:val="none" w:sz="0" w:space="0" w:color="auto"/>
      </w:divBdr>
    </w:div>
    <w:div w:id="1646011338">
      <w:bodyDiv w:val="1"/>
      <w:marLeft w:val="0"/>
      <w:marRight w:val="0"/>
      <w:marTop w:val="0"/>
      <w:marBottom w:val="0"/>
      <w:divBdr>
        <w:top w:val="none" w:sz="0" w:space="0" w:color="auto"/>
        <w:left w:val="none" w:sz="0" w:space="0" w:color="auto"/>
        <w:bottom w:val="none" w:sz="0" w:space="0" w:color="auto"/>
        <w:right w:val="none" w:sz="0" w:space="0" w:color="auto"/>
      </w:divBdr>
    </w:div>
    <w:div w:id="1647859984">
      <w:bodyDiv w:val="1"/>
      <w:marLeft w:val="0"/>
      <w:marRight w:val="0"/>
      <w:marTop w:val="0"/>
      <w:marBottom w:val="0"/>
      <w:divBdr>
        <w:top w:val="none" w:sz="0" w:space="0" w:color="auto"/>
        <w:left w:val="none" w:sz="0" w:space="0" w:color="auto"/>
        <w:bottom w:val="none" w:sz="0" w:space="0" w:color="auto"/>
        <w:right w:val="none" w:sz="0" w:space="0" w:color="auto"/>
      </w:divBdr>
    </w:div>
    <w:div w:id="1652906072">
      <w:bodyDiv w:val="1"/>
      <w:marLeft w:val="0"/>
      <w:marRight w:val="0"/>
      <w:marTop w:val="0"/>
      <w:marBottom w:val="0"/>
      <w:divBdr>
        <w:top w:val="none" w:sz="0" w:space="0" w:color="auto"/>
        <w:left w:val="none" w:sz="0" w:space="0" w:color="auto"/>
        <w:bottom w:val="none" w:sz="0" w:space="0" w:color="auto"/>
        <w:right w:val="none" w:sz="0" w:space="0" w:color="auto"/>
      </w:divBdr>
    </w:div>
    <w:div w:id="1891838288">
      <w:bodyDiv w:val="1"/>
      <w:marLeft w:val="0"/>
      <w:marRight w:val="0"/>
      <w:marTop w:val="0"/>
      <w:marBottom w:val="0"/>
      <w:divBdr>
        <w:top w:val="none" w:sz="0" w:space="0" w:color="auto"/>
        <w:left w:val="none" w:sz="0" w:space="0" w:color="auto"/>
        <w:bottom w:val="none" w:sz="0" w:space="0" w:color="auto"/>
        <w:right w:val="none" w:sz="0" w:space="0" w:color="auto"/>
      </w:divBdr>
    </w:div>
    <w:div w:id="1980764745">
      <w:bodyDiv w:val="1"/>
      <w:marLeft w:val="0"/>
      <w:marRight w:val="0"/>
      <w:marTop w:val="0"/>
      <w:marBottom w:val="0"/>
      <w:divBdr>
        <w:top w:val="none" w:sz="0" w:space="0" w:color="auto"/>
        <w:left w:val="none" w:sz="0" w:space="0" w:color="auto"/>
        <w:bottom w:val="none" w:sz="0" w:space="0" w:color="auto"/>
        <w:right w:val="none" w:sz="0" w:space="0" w:color="auto"/>
      </w:divBdr>
    </w:div>
    <w:div w:id="2052342415">
      <w:bodyDiv w:val="1"/>
      <w:marLeft w:val="0"/>
      <w:marRight w:val="0"/>
      <w:marTop w:val="0"/>
      <w:marBottom w:val="0"/>
      <w:divBdr>
        <w:top w:val="none" w:sz="0" w:space="0" w:color="auto"/>
        <w:left w:val="none" w:sz="0" w:space="0" w:color="auto"/>
        <w:bottom w:val="none" w:sz="0" w:space="0" w:color="auto"/>
        <w:right w:val="none" w:sz="0" w:space="0" w:color="auto"/>
      </w:divBdr>
    </w:div>
    <w:div w:id="21042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2023-05-16T18:55:00Z</dcterms:created>
  <dcterms:modified xsi:type="dcterms:W3CDTF">2023-05-16T18:55:00Z</dcterms:modified>
</cp:coreProperties>
</file>