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2A" w:rsidRDefault="00BC7C2A" w:rsidP="001933B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C7C2A" w:rsidRDefault="00E403E1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МИХАЙЛОВСКОГО</w:t>
      </w:r>
      <w:r w:rsidR="00BC7C2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C7C2A" w:rsidRDefault="00BC7C2A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:rsidR="00BC7C2A" w:rsidRDefault="00BC7C2A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BC7C2A" w:rsidRDefault="00BC7C2A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C7C2A" w:rsidRDefault="00BC7C2A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C7C2A" w:rsidRDefault="00D9018A" w:rsidP="00BC7C2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</w:t>
      </w:r>
      <w:r w:rsidR="00CD702B">
        <w:rPr>
          <w:rFonts w:ascii="Arial" w:hAnsi="Arial" w:cs="Arial"/>
          <w:b/>
          <w:sz w:val="32"/>
          <w:szCs w:val="32"/>
        </w:rPr>
        <w:t>30</w:t>
      </w:r>
      <w:r>
        <w:rPr>
          <w:rFonts w:ascii="Arial" w:hAnsi="Arial" w:cs="Arial"/>
          <w:b/>
          <w:sz w:val="32"/>
          <w:szCs w:val="32"/>
        </w:rPr>
        <w:t>»</w:t>
      </w:r>
      <w:r w:rsidR="00CD702B">
        <w:rPr>
          <w:rFonts w:ascii="Arial" w:hAnsi="Arial" w:cs="Arial"/>
          <w:b/>
          <w:sz w:val="32"/>
          <w:szCs w:val="32"/>
        </w:rPr>
        <w:t xml:space="preserve"> октября</w:t>
      </w:r>
      <w:r w:rsidR="001933B1">
        <w:rPr>
          <w:rFonts w:ascii="Arial" w:hAnsi="Arial" w:cs="Arial"/>
          <w:b/>
          <w:sz w:val="32"/>
          <w:szCs w:val="32"/>
        </w:rPr>
        <w:t xml:space="preserve"> 2020 года</w:t>
      </w:r>
      <w:r>
        <w:rPr>
          <w:rFonts w:ascii="Arial" w:hAnsi="Arial" w:cs="Arial"/>
          <w:b/>
          <w:sz w:val="32"/>
          <w:szCs w:val="32"/>
        </w:rPr>
        <w:t xml:space="preserve"> №</w:t>
      </w:r>
      <w:r w:rsidR="00EE09FA">
        <w:rPr>
          <w:rFonts w:ascii="Arial" w:hAnsi="Arial" w:cs="Arial"/>
          <w:b/>
          <w:sz w:val="32"/>
          <w:szCs w:val="32"/>
        </w:rPr>
        <w:t xml:space="preserve"> 87</w:t>
      </w: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 </w:t>
      </w:r>
    </w:p>
    <w:p w:rsidR="00BC7C2A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32"/>
        </w:rPr>
        <w:t xml:space="preserve">Об утверждении </w:t>
      </w:r>
      <w:proofErr w:type="gramStart"/>
      <w:r>
        <w:rPr>
          <w:rFonts w:ascii="Arial" w:hAnsi="Arial" w:cs="Arial"/>
          <w:b/>
          <w:bCs/>
          <w:color w:val="000000"/>
          <w:sz w:val="32"/>
        </w:rPr>
        <w:t>Порядка планирования бюджетных ассигнований</w:t>
      </w:r>
      <w:r>
        <w:rPr>
          <w:rFonts w:ascii="Arial" w:hAnsi="Arial" w:cs="Arial"/>
          <w:color w:val="000000"/>
          <w:sz w:val="29"/>
          <w:szCs w:val="29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</w:rPr>
        <w:t xml:space="preserve">бюджета </w:t>
      </w:r>
      <w:r w:rsidR="00E403E1">
        <w:rPr>
          <w:rFonts w:ascii="Arial" w:hAnsi="Arial" w:cs="Arial"/>
          <w:b/>
          <w:bCs/>
          <w:color w:val="000000"/>
          <w:sz w:val="32"/>
        </w:rPr>
        <w:t>Михайловского</w:t>
      </w:r>
      <w:r>
        <w:rPr>
          <w:rFonts w:ascii="Arial" w:hAnsi="Arial" w:cs="Arial"/>
          <w:b/>
          <w:bCs/>
          <w:color w:val="000000"/>
          <w:sz w:val="32"/>
        </w:rPr>
        <w:t xml:space="preserve"> сельсовета Рыльского</w:t>
      </w:r>
      <w:r w:rsidR="00D9018A">
        <w:rPr>
          <w:rFonts w:ascii="Arial" w:hAnsi="Arial" w:cs="Arial"/>
          <w:b/>
          <w:bCs/>
          <w:color w:val="000000"/>
          <w:sz w:val="32"/>
        </w:rPr>
        <w:t xml:space="preserve"> района Курской области</w:t>
      </w:r>
      <w:proofErr w:type="gramEnd"/>
      <w:r w:rsidR="00D9018A">
        <w:rPr>
          <w:rFonts w:ascii="Arial" w:hAnsi="Arial" w:cs="Arial"/>
          <w:b/>
          <w:bCs/>
          <w:color w:val="000000"/>
          <w:sz w:val="32"/>
        </w:rPr>
        <w:t>  на 2021 год и на плановый период 2022 и 2023</w:t>
      </w:r>
      <w:r>
        <w:rPr>
          <w:rFonts w:ascii="Arial" w:hAnsi="Arial" w:cs="Arial"/>
          <w:b/>
          <w:bCs/>
          <w:color w:val="000000"/>
          <w:sz w:val="32"/>
        </w:rPr>
        <w:t xml:space="preserve"> годов</w:t>
      </w: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пунктом 1 статьи 174.2 Бюджетного кодекса Российской Федерации, Администрация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постановляет: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Порядок 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планирования бюджетных ассигнований  бюджета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</w:t>
      </w:r>
      <w:r w:rsidR="00D9018A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proofErr w:type="gramEnd"/>
      <w:r w:rsidR="00D9018A">
        <w:rPr>
          <w:rFonts w:ascii="Arial" w:hAnsi="Arial" w:cs="Arial"/>
          <w:color w:val="000000"/>
          <w:sz w:val="24"/>
          <w:szCs w:val="24"/>
        </w:rPr>
        <w:t>  на 2021 – 2023</w:t>
      </w:r>
      <w:r>
        <w:rPr>
          <w:rFonts w:ascii="Arial" w:hAnsi="Arial" w:cs="Arial"/>
          <w:color w:val="000000"/>
          <w:sz w:val="24"/>
          <w:szCs w:val="24"/>
        </w:rPr>
        <w:t xml:space="preserve"> годы, согласно приложению № 1 к настоящему постановлению.</w:t>
      </w:r>
    </w:p>
    <w:p w:rsidR="00BC7C2A" w:rsidRDefault="00BC7C2A" w:rsidP="00BC7C2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постановление на официальном сайте Администрации </w:t>
      </w:r>
      <w:r w:rsidR="00E403E1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в сети Интернет (</w:t>
      </w:r>
      <w:hyperlink r:id="rId4" w:history="1">
        <w:r w:rsidR="00E403E1" w:rsidRPr="00E403E1">
          <w:rPr>
            <w:rStyle w:val="a4"/>
            <w:rFonts w:ascii="Arial" w:hAnsi="Arial" w:cs="Arial"/>
            <w:color w:val="000000"/>
            <w:sz w:val="24"/>
            <w:szCs w:val="24"/>
          </w:rPr>
          <w:t>http://mihajlovskij46.ru</w:t>
        </w:r>
      </w:hyperlink>
      <w:r w:rsidRPr="00E403E1">
        <w:rPr>
          <w:rFonts w:ascii="Arial" w:hAnsi="Arial" w:cs="Arial"/>
          <w:sz w:val="24"/>
          <w:szCs w:val="24"/>
          <w:u w:val="single"/>
        </w:rPr>
        <w:t>)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3.Постановление вступает в силу со дня подписания и распространяется на правоотношения, возникшие с </w:t>
      </w:r>
      <w:r w:rsidR="00D9018A">
        <w:rPr>
          <w:rFonts w:ascii="Arial" w:hAnsi="Arial" w:cs="Arial"/>
          <w:sz w:val="24"/>
          <w:szCs w:val="24"/>
        </w:rPr>
        <w:t>01.01.2021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9"/>
          <w:szCs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9"/>
          <w:szCs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9"/>
          <w:szCs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9"/>
          <w:szCs w:val="29"/>
        </w:rPr>
      </w:pPr>
    </w:p>
    <w:p w:rsidR="00BC7C2A" w:rsidRDefault="00E403E1" w:rsidP="00BC7C2A">
      <w:pPr>
        <w:tabs>
          <w:tab w:val="center" w:pos="467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BC7C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Михайловского</w:t>
      </w:r>
      <w:r w:rsidR="00BC7C2A">
        <w:rPr>
          <w:rFonts w:ascii="Arial" w:hAnsi="Arial" w:cs="Arial"/>
          <w:sz w:val="24"/>
          <w:szCs w:val="24"/>
        </w:rPr>
        <w:t xml:space="preserve"> сельсовета                                      </w:t>
      </w:r>
      <w:r w:rsidR="00D9018A">
        <w:rPr>
          <w:rFonts w:ascii="Arial" w:hAnsi="Arial" w:cs="Arial"/>
          <w:sz w:val="24"/>
          <w:szCs w:val="24"/>
        </w:rPr>
        <w:t xml:space="preserve">                    </w:t>
      </w:r>
    </w:p>
    <w:p w:rsidR="00BC7C2A" w:rsidRDefault="00BC7C2A" w:rsidP="00BC7C2A">
      <w:pPr>
        <w:pStyle w:val="a3"/>
        <w:shd w:val="clear" w:color="auto" w:fill="FFFFFF"/>
        <w:spacing w:before="0" w:beforeAutospacing="0" w:after="285" w:afterAutospacing="0" w:line="301" w:lineRule="atLeast"/>
        <w:rPr>
          <w:rFonts w:ascii="Arial" w:hAnsi="Arial" w:cs="Arial"/>
        </w:rPr>
      </w:pPr>
      <w:r>
        <w:rPr>
          <w:rFonts w:ascii="Arial" w:hAnsi="Arial" w:cs="Arial"/>
        </w:rPr>
        <w:t>Рыльского района</w:t>
      </w:r>
      <w:r w:rsidR="00D9018A">
        <w:rPr>
          <w:rFonts w:ascii="Arial" w:hAnsi="Arial" w:cs="Arial"/>
        </w:rPr>
        <w:t xml:space="preserve">                                                                            </w:t>
      </w:r>
      <w:proofErr w:type="spellStart"/>
      <w:r w:rsidR="00E403E1">
        <w:rPr>
          <w:rFonts w:ascii="Arial" w:hAnsi="Arial" w:cs="Arial"/>
        </w:rPr>
        <w:t>В.И.Яношев</w:t>
      </w:r>
      <w:proofErr w:type="spellEnd"/>
    </w:p>
    <w:p w:rsidR="00BC7C2A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9"/>
          <w:szCs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Утверждено</w:t>
      </w:r>
    </w:p>
    <w:p w:rsidR="00BC7C2A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постановлением администрации</w:t>
      </w:r>
    </w:p>
    <w:p w:rsidR="00BC7C2A" w:rsidRDefault="00E403E1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Михайловского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BC7C2A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Рыльского района</w:t>
      </w:r>
    </w:p>
    <w:p w:rsidR="00BC7C2A" w:rsidRDefault="00D9018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CD702B">
        <w:rPr>
          <w:rFonts w:ascii="Arial" w:hAnsi="Arial" w:cs="Arial"/>
          <w:color w:val="000000"/>
          <w:sz w:val="24"/>
          <w:szCs w:val="24"/>
        </w:rPr>
        <w:t>30.10.</w:t>
      </w:r>
      <w:r>
        <w:rPr>
          <w:rFonts w:ascii="Arial" w:hAnsi="Arial" w:cs="Arial"/>
          <w:color w:val="000000"/>
          <w:sz w:val="24"/>
          <w:szCs w:val="24"/>
        </w:rPr>
        <w:t>2020 г. №</w:t>
      </w:r>
      <w:r w:rsidR="00CD702B">
        <w:rPr>
          <w:rFonts w:ascii="Arial" w:hAnsi="Arial" w:cs="Arial"/>
          <w:color w:val="000000"/>
          <w:sz w:val="24"/>
          <w:szCs w:val="24"/>
        </w:rPr>
        <w:t xml:space="preserve"> 87</w:t>
      </w:r>
      <w:r w:rsidR="00BC7C2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C7C2A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9"/>
          <w:szCs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9"/>
          <w:szCs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Порядок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планирования бюджетных ассигнований  бюджета </w:t>
      </w:r>
      <w:r w:rsidR="00E403E1">
        <w:rPr>
          <w:rFonts w:ascii="Arial" w:hAnsi="Arial" w:cs="Arial"/>
          <w:b/>
          <w:bCs/>
          <w:color w:val="000000"/>
          <w:sz w:val="32"/>
          <w:szCs w:val="32"/>
        </w:rPr>
        <w:t>Михайловского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Рыльского</w:t>
      </w:r>
      <w:r w:rsidR="00D9018A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  <w:proofErr w:type="gramEnd"/>
      <w:r w:rsidR="00D9018A">
        <w:rPr>
          <w:rFonts w:ascii="Arial" w:hAnsi="Arial" w:cs="Arial"/>
          <w:b/>
          <w:bCs/>
          <w:color w:val="000000"/>
          <w:sz w:val="32"/>
          <w:szCs w:val="32"/>
        </w:rPr>
        <w:t xml:space="preserve">  на 2021 год и на плановый период 2022 и 2023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годов</w:t>
      </w:r>
    </w:p>
    <w:p w:rsidR="00BC7C2A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I. Общие положения</w:t>
      </w:r>
    </w:p>
    <w:p w:rsidR="00BC7C2A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30"/>
          <w:szCs w:val="30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1.Настоящий Порядок планирования бюджетных ассигнований местного бюджета на</w:t>
      </w:r>
      <w:r w:rsidR="00D9018A">
        <w:rPr>
          <w:rFonts w:ascii="Arial" w:hAnsi="Arial" w:cs="Arial"/>
          <w:color w:val="000000"/>
          <w:sz w:val="24"/>
          <w:szCs w:val="24"/>
        </w:rPr>
        <w:t xml:space="preserve"> 2021 год и на плановый период 2022 и 2023</w:t>
      </w:r>
      <w:r>
        <w:rPr>
          <w:rFonts w:ascii="Arial" w:hAnsi="Arial" w:cs="Arial"/>
          <w:color w:val="000000"/>
          <w:sz w:val="24"/>
          <w:szCs w:val="24"/>
        </w:rPr>
        <w:t xml:space="preserve"> годов (далее – Порядок) разработан в соответствии со статьями 169 и 174.2 Бюджетного кодекса Российской Федерации, Положением «О бюджетном процессе в муниципальном образовании «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Михайловский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сельсовет»  Рыльского  района  Курской области, утвержденным Решением Собрания депутатов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</w:t>
      </w:r>
      <w:r w:rsidR="00E403E1">
        <w:rPr>
          <w:rFonts w:ascii="Arial" w:hAnsi="Arial" w:cs="Arial"/>
          <w:color w:val="000000"/>
          <w:sz w:val="24"/>
          <w:szCs w:val="24"/>
        </w:rPr>
        <w:t>ельсовета Рыльского района № 138</w:t>
      </w:r>
      <w:r w:rsidR="00D9018A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E403E1">
        <w:rPr>
          <w:rFonts w:ascii="Arial" w:hAnsi="Arial" w:cs="Arial"/>
          <w:color w:val="000000"/>
          <w:sz w:val="24"/>
          <w:szCs w:val="24"/>
        </w:rPr>
        <w:t>01.11.2011</w:t>
      </w:r>
      <w:r>
        <w:rPr>
          <w:rFonts w:ascii="Arial" w:hAnsi="Arial" w:cs="Arial"/>
          <w:color w:val="000000"/>
          <w:sz w:val="24"/>
          <w:szCs w:val="24"/>
        </w:rPr>
        <w:t xml:space="preserve"> г. </w:t>
      </w:r>
      <w:proofErr w:type="gramEnd"/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Для целей настоящего Порядка: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а) бюджетные ассигнования группируются по видам в соответствии с Перечнем видов бюджетных ассигнований с учетом статьи 69 Бюджетного кодекса Российской Федерации и рассчитываются с учетом положений статей 69.1, 70, 74.1, 78, 78.1, 78.2, 79, 79.1, 80 Бюджетного кодекса Российской Федерации;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 бюджетные ассиг</w:t>
      </w:r>
      <w:r w:rsidR="00D9018A">
        <w:rPr>
          <w:rFonts w:ascii="Arial" w:hAnsi="Arial" w:cs="Arial"/>
          <w:color w:val="000000"/>
          <w:sz w:val="24"/>
          <w:szCs w:val="24"/>
        </w:rPr>
        <w:t>нования местного бюджета на 2021</w:t>
      </w:r>
      <w:r>
        <w:rPr>
          <w:rFonts w:ascii="Arial" w:hAnsi="Arial" w:cs="Arial"/>
          <w:color w:val="000000"/>
          <w:sz w:val="24"/>
          <w:szCs w:val="24"/>
        </w:rPr>
        <w:t xml:space="preserve"> год и на пл</w:t>
      </w:r>
      <w:r w:rsidR="00D9018A">
        <w:rPr>
          <w:rFonts w:ascii="Arial" w:hAnsi="Arial" w:cs="Arial"/>
          <w:color w:val="000000"/>
          <w:sz w:val="24"/>
          <w:szCs w:val="24"/>
        </w:rPr>
        <w:t>ановый период  2022 и 2023</w:t>
      </w:r>
      <w:r>
        <w:rPr>
          <w:rFonts w:ascii="Arial" w:hAnsi="Arial" w:cs="Arial"/>
          <w:color w:val="000000"/>
          <w:sz w:val="24"/>
          <w:szCs w:val="24"/>
        </w:rPr>
        <w:t xml:space="preserve"> годов рассчитываются следующими методами: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и иных нормативных правовых актах Курской области);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плановым методом, в соответствии с которым установление объема бюджетного ассигнования осуществляется в соответствии с показателями, указанными в нормативном правовом акте;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метода.</w:t>
      </w:r>
    </w:p>
    <w:p w:rsidR="00BC7C2A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9"/>
          <w:szCs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2.  Основные направления планирования бюджетных ассигнований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2.1.Бюджетные ассигнования планируются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>
        <w:rPr>
          <w:rFonts w:ascii="Arial" w:hAnsi="Arial" w:cs="Arial"/>
          <w:color w:val="000000"/>
          <w:sz w:val="24"/>
          <w:szCs w:val="24"/>
        </w:rPr>
        <w:t>: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- оказание муниципальных услуг (выполнение работ), включая закупки товаров, работ, услуг для обеспечения муниципальных нужд;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проведение публичных мероприятий;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органов местного самоуправления, либо должностных лиц этих органов;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- обслуживание муниципального долга.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2.2. Бюджетные ассигнования на оказание муниципальных услуг (выполнение работ)  включают: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- ассигнования на  обеспечение выполнения функций казённых учреждений, в том числе по оказанию муниципальных услуг (выполнению работ) физическим и (или) юридическим лицам;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- ассигнования на закупку товаров, работ и услуг для обеспечения  муниципальных нужд (за исключением ассигнований для обеспечения выполнения функций казенных учреждений и бюджетных ассигнований на осуществление бюджетных инвестиций в объекты муниципальной собственности казенных учреждений) в целях оказания муниципальных услуг физическим и юридическим лицам;</w:t>
      </w:r>
      <w:proofErr w:type="gramEnd"/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- ассигнования на осуществление бюджетных инвестиций в объекты муниципальной собственности.</w:t>
      </w:r>
    </w:p>
    <w:p w:rsidR="00BC7C2A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9"/>
          <w:szCs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3. Методика планирования бюджетных ассигнований</w:t>
      </w:r>
    </w:p>
    <w:p w:rsidR="00BC7C2A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       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 области, договорами и соглашениями, не предлагаемыми (не планируемыми) к изменению в текущем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Планирование бюджетных ассигнований на оказание муниципальных услуг (выполнение работ) казенными учреждениями осуществляется с учетом муниципального задания на очередной финансовый год  (очередной финансовый год и плановый период),  формируемого в порядке, установленном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Администрацией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района, а также его выполнения в отчетном финансовом году и текущем финансовом году.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3.1.Расходы на оплату труда рассчитываются нормативным методом, или исходя из утвержденных штатных расписаний, условий оплаты труда и установленных должностных окладов (ставок), в соответствии с действующим законодательством, без применения индексации. В дальнейшем подходы к увеличению на очередной год фондов оплаты труда уточняются по мере принятия соответствующих решений.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3.2. Расходы на оплату коммунальных услуг определяются  методом индексации  исходя из фактического потребления тепло - энергоресурсов и водоснабжения в натуральном выражении прошлого года, тарифов на эти виды услуг, действующих в текущем году с учетом НДС, с применением сводных индексов потребительских цен на очередной год.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3.3. Суммарные расходы муниципальных казённых учреждений на приобретение оборудования, капитальный и текущий ремонт имущества планируются в объеме, не превышающем объем ассигнований, утвержденный с учетом изменений и дополнений по состоянию на 01 октября текущего года.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расчетам на приобретение оборудования прилагается перечень планируемого к приобретению оборудования с указанием стоимости. К расчетам на текущий и капитальный ремонт прилагается титульный список с перечнем работ, которые необходимо произвести в планируемом периоде и стоимостью по каждому объекту в соответствии с проектно-сметной документацией. 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3.4. Расчетная сумма других расходов на обеспечение выполнения функций казённых учреждений, на очередной год и плановый период не должна превышать объем  расходов утвержденный с учетом изменений и дополнений по состоянию на 01 октября текущего года.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3.5. Расходы на содержание органов местного самоуправления рассчитываются нормативным методом, в соответствии с действующим законодательством.  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3.6. Бюджетные ассигнования на исполнение указанных публичных нормативных обязатель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ств пр</w:t>
      </w:r>
      <w:proofErr w:type="gramEnd"/>
      <w:r>
        <w:rPr>
          <w:rFonts w:ascii="Arial" w:hAnsi="Arial" w:cs="Arial"/>
          <w:color w:val="000000"/>
          <w:sz w:val="24"/>
          <w:szCs w:val="24"/>
        </w:rPr>
        <w:t>едусматриваются отдельно по каждому виду таких обязательств в виде пенсий, пособий, компенсаций и других социальных выплат, а также осуществления мер социальной поддержки населения.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3.7. Объем бюджетных ассигнований на реализацию утверждённых муниципальных программ определяется плановым методом исходя из объемов, установленных в муниципальной  программе.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3.8. Планирование бюджетных ассигнований на обслуживание муниципального долга  осуществляется исходя из сведений об объеме и условиях привлечения уже принятых долговых обязательств  и планируемых объемов вновь привлекаемых долговых обязательств. Расходы на обслуживание муниципального долга по принятым обязательствам планируются на основе данных, включенных в муниципальную долговую книгу, и графиков обслуживания и погашения долговых обязательств.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3.9. Объём резервного фонда Администрации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планируется в объеме, не превышающем 3 % общего объёма расходов местного бюджета.</w:t>
      </w:r>
    </w:p>
    <w:p w:rsidR="00BC7C2A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9"/>
          <w:szCs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4. Методика планирования бюджетных ассигнований на исполнение принимаемых расходных обязательств.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Под бюджетными ассигнованиями на исполнение принимаемых обязательств понимаются ассигнования, состав и (или) объем которых </w:t>
      </w:r>
      <w:r>
        <w:rPr>
          <w:rFonts w:ascii="Arial" w:hAnsi="Arial" w:cs="Arial"/>
          <w:color w:val="000000"/>
          <w:sz w:val="24"/>
          <w:szCs w:val="24"/>
        </w:rPr>
        <w:lastRenderedPageBreak/>
        <w:t>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4.1. Планирование бюджетных ассигнований осуществляется Администрацией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по распорядителям средств местного бюджета с учетом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обоснований бюджетных ассигнований главных распорядителей средств местного бюджета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Расчёт объёмов бюджетных ассигнований на исполнение принимаемых  обязательств  на очередной год и плановый период осуществляется по тому же принципу что и на исполнение действующих  обязательств.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4.2. К принимаемым расходным обязательствам относятся: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- расходы на реализацию новых  муниципальных, ведомственных целевых программ, планируемых к принятию  в очередном финансовом году;  - увеличение расходов на реализацию утверждённых муниципальных, ведомственных целевых программ в связи с включением в программу новых мероприятий;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новые объекты капитального строительства муниципальной собственности, планируемые к включению в  очередном году;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-  новые виды расходных обязательств, обусловленные принятием (изменением) муниципальных правовых актов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сельсовета, договоров и соглашений;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- исполнение вновь принятых публичных нормативных обязательств</w:t>
      </w:r>
    </w:p>
    <w:p w:rsidR="00BC7C2A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9"/>
          <w:szCs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5. Порядок планирования бюджетных ассигнований</w:t>
      </w:r>
    </w:p>
    <w:p w:rsidR="00BC7C2A" w:rsidRDefault="00BC7C2A" w:rsidP="00BC7C2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9"/>
          <w:szCs w:val="29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5.1.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обязательств текущего финансового года.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5.2. Главные распорядители бюджетных средств, в соответствии со  сроками составления бюджета, представляют объемы планируемых бюджетных ассигнований по действующим обязательствам с приложением необходимых расчетов и материалов;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объемы планируемых бюджетных ассигнований по принимаемым обязательствам с приложением необходимых расчетов и материалов. 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5.3. Администрация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корректирует планируемые расходы на очередной финансовый год и плановый период, в целях обеспечения финансирования первоочередных расходов и сбалансированности местного бюджета.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5.4. Планирование бюджетных ассигнований на очередной финансовый год и плановый период осуществляетс</w:t>
      </w:r>
      <w:r w:rsidR="00D9018A">
        <w:rPr>
          <w:rFonts w:ascii="Arial" w:hAnsi="Arial" w:cs="Arial"/>
          <w:color w:val="000000"/>
          <w:sz w:val="24"/>
          <w:szCs w:val="24"/>
        </w:rPr>
        <w:t>я в сроки, установленные  в 2020</w:t>
      </w:r>
      <w:r>
        <w:rPr>
          <w:rFonts w:ascii="Arial" w:hAnsi="Arial" w:cs="Arial"/>
          <w:color w:val="000000"/>
          <w:sz w:val="24"/>
          <w:szCs w:val="24"/>
        </w:rPr>
        <w:t xml:space="preserve"> году для рассмотрения и утверждения прогноза социально-экономического развития </w:t>
      </w:r>
      <w:r w:rsidR="00E403E1">
        <w:rPr>
          <w:rFonts w:ascii="Arial" w:hAnsi="Arial" w:cs="Arial"/>
          <w:color w:val="000000"/>
          <w:sz w:val="24"/>
          <w:szCs w:val="24"/>
        </w:rPr>
        <w:t>Михайловского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  и </w:t>
      </w:r>
      <w:r w:rsidR="00D9018A">
        <w:rPr>
          <w:rFonts w:ascii="Arial" w:hAnsi="Arial" w:cs="Arial"/>
          <w:color w:val="000000"/>
          <w:sz w:val="24"/>
          <w:szCs w:val="24"/>
        </w:rPr>
        <w:t>проекта местного бюджета на 2021 год и на плановый период 2022 и 2023</w:t>
      </w:r>
      <w:r>
        <w:rPr>
          <w:rFonts w:ascii="Arial" w:hAnsi="Arial" w:cs="Arial"/>
          <w:color w:val="000000"/>
          <w:sz w:val="24"/>
          <w:szCs w:val="24"/>
        </w:rPr>
        <w:t xml:space="preserve"> годов. Также предусмотрено обеспечение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сохранения целевых показателей указов </w:t>
      </w:r>
      <w:r w:rsidR="00D9018A">
        <w:rPr>
          <w:rFonts w:ascii="Arial" w:hAnsi="Arial" w:cs="Arial"/>
          <w:color w:val="000000"/>
          <w:sz w:val="24"/>
          <w:szCs w:val="24"/>
        </w:rPr>
        <w:t>Президента Российской Федерации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5.5. Планирование бюджетных ассигнований и заполнение обоснований бюджетных ассигнований осуществляется  на бумажном носителе.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6. Обоснование бюджетных ассигнований</w:t>
      </w:r>
    </w:p>
    <w:p w:rsidR="00BC7C2A" w:rsidRDefault="00BC7C2A" w:rsidP="00BC7C2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6.1. В соответствии со статьей 6 Бюджетного кодекса Российской Федерации обоснование бюджетных ассигнований представляет собой документ, характеризующий бюджетные ассигнования в очередном финансовом году и плановом периоде.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формировании обоснований бюджетных ассигнований главными распорядителями средств местного бюджета используются программно-целевые методы планирования, количественные и качественные показатели деятельности главных распорядителей средств местного бюджета, установленные  муниципальными программами органов, а также характеризующие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непрограммные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направления деятельности главных распорядителей средств местного бюджета.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6.2. Обоснования бюджетных ассигнований формируются в разрезе кодов классификации расходов бюджетов и аналитического распределения.</w:t>
      </w:r>
    </w:p>
    <w:p w:rsidR="00BC7C2A" w:rsidRDefault="00BC7C2A" w:rsidP="00BC7C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6.3. Формы обоснований бюджетных ассигнований дифференцируются в зависимости от видов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расходов классификации расходов бюджетов бюджетной системы Российской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Федерации, отдельных целевых статей (направлений расходов) классификации расходов бюджетов, главных распорядителей средств местного бюджета и (или) аналитического распределения.</w:t>
      </w:r>
    </w:p>
    <w:p w:rsidR="00BC7C2A" w:rsidRDefault="00BC7C2A" w:rsidP="00BC7C2A">
      <w:pPr>
        <w:pStyle w:val="a3"/>
        <w:jc w:val="right"/>
        <w:rPr>
          <w:rFonts w:ascii="Arial" w:hAnsi="Arial" w:cs="Arial"/>
          <w:color w:val="39465C"/>
          <w:sz w:val="23"/>
          <w:szCs w:val="23"/>
        </w:rPr>
      </w:pPr>
    </w:p>
    <w:p w:rsidR="00BC7C2A" w:rsidRDefault="00BC7C2A" w:rsidP="00BC7C2A">
      <w:pPr>
        <w:pStyle w:val="a3"/>
        <w:jc w:val="right"/>
        <w:rPr>
          <w:rFonts w:ascii="Arial" w:hAnsi="Arial" w:cs="Arial"/>
          <w:color w:val="39465C"/>
          <w:sz w:val="23"/>
          <w:szCs w:val="23"/>
        </w:rPr>
      </w:pPr>
    </w:p>
    <w:p w:rsidR="00BC7C2A" w:rsidRDefault="00BC7C2A" w:rsidP="00BC7C2A"/>
    <w:p w:rsidR="007A5670" w:rsidRDefault="007A5670"/>
    <w:sectPr w:rsidR="007A5670" w:rsidSect="001933B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C2A"/>
    <w:rsid w:val="000E1797"/>
    <w:rsid w:val="001933B1"/>
    <w:rsid w:val="001A29E7"/>
    <w:rsid w:val="00336AAA"/>
    <w:rsid w:val="00360A3F"/>
    <w:rsid w:val="004015F0"/>
    <w:rsid w:val="006F0C5E"/>
    <w:rsid w:val="007A5670"/>
    <w:rsid w:val="00B11D39"/>
    <w:rsid w:val="00B57541"/>
    <w:rsid w:val="00BC7C2A"/>
    <w:rsid w:val="00CD702B"/>
    <w:rsid w:val="00D9018A"/>
    <w:rsid w:val="00E403E1"/>
    <w:rsid w:val="00EE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E40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hajlovskij4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11</cp:revision>
  <cp:lastPrinted>2020-02-25T05:34:00Z</cp:lastPrinted>
  <dcterms:created xsi:type="dcterms:W3CDTF">2020-02-25T05:33:00Z</dcterms:created>
  <dcterms:modified xsi:type="dcterms:W3CDTF">2020-10-30T06:26:00Z</dcterms:modified>
</cp:coreProperties>
</file>