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21" w:rsidRDefault="00881421" w:rsidP="00881421">
      <w:pPr>
        <w:pStyle w:val="a7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-571500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1421" w:rsidRDefault="00881421" w:rsidP="00881421">
      <w:pPr>
        <w:pStyle w:val="a7"/>
        <w:rPr>
          <w:sz w:val="36"/>
          <w:szCs w:val="36"/>
        </w:rPr>
      </w:pPr>
    </w:p>
    <w:p w:rsidR="00881421" w:rsidRDefault="00881421" w:rsidP="00881421">
      <w:pPr>
        <w:pStyle w:val="a7"/>
        <w:rPr>
          <w:sz w:val="36"/>
          <w:szCs w:val="36"/>
        </w:rPr>
      </w:pPr>
    </w:p>
    <w:p w:rsidR="00881421" w:rsidRDefault="00881421" w:rsidP="00881421">
      <w:pPr>
        <w:pStyle w:val="a7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81421" w:rsidRDefault="00881421" w:rsidP="00881421">
      <w:pPr>
        <w:pStyle w:val="a3"/>
        <w:rPr>
          <w:sz w:val="35"/>
          <w:szCs w:val="24"/>
        </w:rPr>
      </w:pPr>
      <w:r>
        <w:rPr>
          <w:sz w:val="35"/>
        </w:rPr>
        <w:t>МИХАЙЛОВСКОГО СЕЛЬСОВЕТА</w:t>
      </w:r>
    </w:p>
    <w:p w:rsidR="00881421" w:rsidRDefault="00881421" w:rsidP="00881421">
      <w:pPr>
        <w:pStyle w:val="a3"/>
        <w:rPr>
          <w:sz w:val="35"/>
        </w:rPr>
      </w:pPr>
      <w:r>
        <w:rPr>
          <w:sz w:val="35"/>
        </w:rPr>
        <w:t>РЫЛЬСКОГО РАЙОНА  КУРСКОЙ ОБЛАСТИ</w:t>
      </w:r>
    </w:p>
    <w:p w:rsidR="00C35F4A" w:rsidRPr="00C35F4A" w:rsidRDefault="00881421" w:rsidP="00881421">
      <w:pPr>
        <w:pStyle w:val="a3"/>
        <w:rPr>
          <w:sz w:val="50"/>
        </w:rPr>
      </w:pPr>
      <w:r>
        <w:rPr>
          <w:sz w:val="50"/>
        </w:rPr>
        <w:t>ПОСТАНОВЛЕНИЕ</w:t>
      </w:r>
    </w:p>
    <w:p w:rsidR="00C35F4A" w:rsidRPr="00C35F4A" w:rsidRDefault="00C35F4A" w:rsidP="00C35F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40"/>
        <w:gridCol w:w="2464"/>
        <w:gridCol w:w="416"/>
        <w:gridCol w:w="720"/>
      </w:tblGrid>
      <w:tr w:rsidR="00C35F4A" w:rsidRPr="00C35F4A" w:rsidTr="00C35F4A">
        <w:trPr>
          <w:trHeight w:val="22"/>
        </w:trPr>
        <w:tc>
          <w:tcPr>
            <w:tcW w:w="540" w:type="dxa"/>
            <w:hideMark/>
          </w:tcPr>
          <w:p w:rsidR="00C35F4A" w:rsidRPr="00881421" w:rsidRDefault="00C3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</w:pPr>
            <w:r w:rsidRPr="0088142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от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F4A" w:rsidRPr="00881421" w:rsidRDefault="0088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C35F4A" w:rsidRPr="00881421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416" w:type="dxa"/>
            <w:hideMark/>
          </w:tcPr>
          <w:p w:rsidR="00C35F4A" w:rsidRPr="00881421" w:rsidRDefault="00C3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8"/>
                <w:sz w:val="28"/>
                <w:szCs w:val="28"/>
              </w:rPr>
            </w:pPr>
            <w:r w:rsidRPr="0088142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F4A" w:rsidRPr="00881421" w:rsidRDefault="008814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35F4A" w:rsidRPr="00C35F4A" w:rsidTr="00C35F4A">
        <w:trPr>
          <w:trHeight w:val="22"/>
        </w:trPr>
        <w:tc>
          <w:tcPr>
            <w:tcW w:w="540" w:type="dxa"/>
          </w:tcPr>
          <w:p w:rsidR="00C35F4A" w:rsidRPr="00C35F4A" w:rsidRDefault="00C35F4A">
            <w:pPr>
              <w:pStyle w:val="1"/>
              <w:rPr>
                <w:rFonts w:eastAsiaTheme="minorEastAsia"/>
              </w:rPr>
            </w:pPr>
          </w:p>
        </w:tc>
        <w:tc>
          <w:tcPr>
            <w:tcW w:w="3600" w:type="dxa"/>
            <w:gridSpan w:val="3"/>
            <w:hideMark/>
          </w:tcPr>
          <w:p w:rsidR="00C35F4A" w:rsidRPr="00C35F4A" w:rsidRDefault="00C35F4A">
            <w:pPr>
              <w:pStyle w:val="1"/>
              <w:rPr>
                <w:rFonts w:eastAsiaTheme="minorEastAsia"/>
              </w:rPr>
            </w:pPr>
            <w:r w:rsidRPr="00C35F4A">
              <w:rPr>
                <w:rFonts w:eastAsiaTheme="minorEastAsia"/>
                <w:b w:val="0"/>
              </w:rPr>
              <w:t>307369 Курская область, Рыльский район, с</w:t>
            </w:r>
            <w:proofErr w:type="gramStart"/>
            <w:r w:rsidRPr="00C35F4A">
              <w:rPr>
                <w:rFonts w:eastAsiaTheme="minorEastAsia"/>
                <w:b w:val="0"/>
              </w:rPr>
              <w:t>.М</w:t>
            </w:r>
            <w:proofErr w:type="gramEnd"/>
            <w:r w:rsidRPr="00C35F4A">
              <w:rPr>
                <w:rFonts w:eastAsiaTheme="minorEastAsia"/>
                <w:b w:val="0"/>
              </w:rPr>
              <w:t>ихайловка, д. 158</w:t>
            </w:r>
          </w:p>
        </w:tc>
      </w:tr>
    </w:tbl>
    <w:p w:rsidR="00ED742D" w:rsidRPr="00C35F4A" w:rsidRDefault="00ED742D" w:rsidP="00ED742D">
      <w:pPr>
        <w:pStyle w:val="a3"/>
        <w:ind w:firstLine="0"/>
        <w:jc w:val="left"/>
        <w:rPr>
          <w:szCs w:val="28"/>
        </w:rPr>
      </w:pPr>
    </w:p>
    <w:p w:rsidR="00ED742D" w:rsidRPr="00C35F4A" w:rsidRDefault="00ED742D" w:rsidP="00ED742D">
      <w:pPr>
        <w:pStyle w:val="a3"/>
        <w:ind w:firstLine="0"/>
        <w:jc w:val="left"/>
        <w:rPr>
          <w:szCs w:val="28"/>
        </w:rPr>
      </w:pPr>
      <w:r w:rsidRPr="00C35F4A">
        <w:rPr>
          <w:szCs w:val="28"/>
        </w:rPr>
        <w:t xml:space="preserve">О проведении публичных слушаний </w:t>
      </w:r>
      <w:proofErr w:type="gramStart"/>
      <w:r w:rsidRPr="00C35F4A">
        <w:rPr>
          <w:szCs w:val="28"/>
        </w:rPr>
        <w:t>по</w:t>
      </w:r>
      <w:proofErr w:type="gramEnd"/>
      <w:r w:rsidRPr="00C35F4A">
        <w:rPr>
          <w:szCs w:val="28"/>
        </w:rPr>
        <w:t xml:space="preserve"> </w:t>
      </w:r>
    </w:p>
    <w:p w:rsidR="00ED742D" w:rsidRPr="00C35F4A" w:rsidRDefault="00ED742D" w:rsidP="00ED742D">
      <w:pPr>
        <w:pStyle w:val="a3"/>
        <w:ind w:firstLine="0"/>
        <w:jc w:val="left"/>
        <w:rPr>
          <w:szCs w:val="28"/>
        </w:rPr>
      </w:pPr>
      <w:r w:rsidRPr="00C35F4A">
        <w:rPr>
          <w:szCs w:val="28"/>
        </w:rPr>
        <w:t xml:space="preserve">проекту генерального плана  </w:t>
      </w:r>
      <w:proofErr w:type="spellStart"/>
      <w:r w:rsidRPr="00C35F4A">
        <w:rPr>
          <w:szCs w:val="28"/>
        </w:rPr>
        <w:t>муници</w:t>
      </w:r>
      <w:proofErr w:type="spellEnd"/>
      <w:r w:rsidRPr="00C35F4A">
        <w:rPr>
          <w:szCs w:val="28"/>
        </w:rPr>
        <w:t>-</w:t>
      </w:r>
    </w:p>
    <w:p w:rsidR="00ED742D" w:rsidRPr="00C35F4A" w:rsidRDefault="00ED742D" w:rsidP="00ED742D">
      <w:pPr>
        <w:pStyle w:val="a3"/>
        <w:ind w:firstLine="0"/>
        <w:jc w:val="left"/>
        <w:rPr>
          <w:szCs w:val="28"/>
        </w:rPr>
      </w:pPr>
      <w:proofErr w:type="spellStart"/>
      <w:r w:rsidRPr="00C35F4A">
        <w:rPr>
          <w:szCs w:val="28"/>
        </w:rPr>
        <w:t>пального</w:t>
      </w:r>
      <w:proofErr w:type="spellEnd"/>
      <w:r w:rsidRPr="00C35F4A">
        <w:rPr>
          <w:szCs w:val="28"/>
        </w:rPr>
        <w:t xml:space="preserve"> образования «</w:t>
      </w:r>
      <w:r w:rsidR="00881421">
        <w:rPr>
          <w:szCs w:val="28"/>
        </w:rPr>
        <w:t>Михайловский</w:t>
      </w:r>
      <w:r w:rsidRPr="00C35F4A">
        <w:rPr>
          <w:szCs w:val="28"/>
        </w:rPr>
        <w:t xml:space="preserve"> </w:t>
      </w:r>
    </w:p>
    <w:p w:rsidR="00ED742D" w:rsidRPr="00C35F4A" w:rsidRDefault="00ED742D" w:rsidP="00ED742D">
      <w:pPr>
        <w:pStyle w:val="a3"/>
        <w:ind w:firstLine="0"/>
        <w:jc w:val="left"/>
        <w:rPr>
          <w:szCs w:val="28"/>
        </w:rPr>
      </w:pPr>
      <w:r w:rsidRPr="00C35F4A">
        <w:rPr>
          <w:szCs w:val="28"/>
        </w:rPr>
        <w:t xml:space="preserve">сельсовет» Рыльского района </w:t>
      </w:r>
    </w:p>
    <w:p w:rsidR="00ED742D" w:rsidRPr="00C35F4A" w:rsidRDefault="00ED742D" w:rsidP="00ED742D">
      <w:pPr>
        <w:pStyle w:val="a3"/>
        <w:ind w:firstLine="0"/>
        <w:jc w:val="left"/>
        <w:rPr>
          <w:szCs w:val="28"/>
        </w:rPr>
      </w:pPr>
      <w:r w:rsidRPr="00C35F4A">
        <w:rPr>
          <w:szCs w:val="28"/>
        </w:rPr>
        <w:t>Курской области</w:t>
      </w:r>
    </w:p>
    <w:p w:rsidR="00ED742D" w:rsidRPr="00C35F4A" w:rsidRDefault="00ED742D" w:rsidP="00ED742D">
      <w:pPr>
        <w:pStyle w:val="a3"/>
        <w:ind w:firstLine="0"/>
        <w:jc w:val="left"/>
        <w:rPr>
          <w:sz w:val="24"/>
          <w:szCs w:val="24"/>
        </w:rPr>
      </w:pPr>
    </w:p>
    <w:p w:rsidR="00ED742D" w:rsidRPr="00C35F4A" w:rsidRDefault="00ED742D" w:rsidP="00ED742D">
      <w:pPr>
        <w:pStyle w:val="a3"/>
        <w:ind w:firstLine="0"/>
        <w:jc w:val="left"/>
        <w:rPr>
          <w:sz w:val="24"/>
          <w:szCs w:val="24"/>
        </w:rPr>
      </w:pPr>
    </w:p>
    <w:p w:rsidR="00ED742D" w:rsidRPr="00C35F4A" w:rsidRDefault="00ED742D" w:rsidP="00ED742D">
      <w:pPr>
        <w:autoSpaceDE w:val="0"/>
        <w:snapToGrid w:val="0"/>
        <w:spacing w:line="100" w:lineRule="atLeast"/>
        <w:ind w:firstLine="80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Российской Федерации  от 29.12.2004 года №191-ФЗ «О введении в действие  Градостроительного кодекса Российской Федерации», Законом Курской области от 31.10.2006 №76-ЗКО «О градостроительной деятельности  в Курской области», Уставом  муниципального образования  «</w:t>
      </w:r>
      <w:r w:rsidR="00881421"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881421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сельсовета Рыльского района Курской области </w:t>
      </w:r>
      <w:r w:rsidR="00F21B3F">
        <w:rPr>
          <w:rFonts w:ascii="Times New Roman" w:hAnsi="Times New Roman" w:cs="Times New Roman"/>
          <w:sz w:val="28"/>
          <w:szCs w:val="28"/>
        </w:rPr>
        <w:t xml:space="preserve"> </w:t>
      </w:r>
      <w:r w:rsidR="00881421">
        <w:rPr>
          <w:rFonts w:ascii="Times New Roman" w:hAnsi="Times New Roman" w:cs="Times New Roman"/>
          <w:sz w:val="28"/>
          <w:szCs w:val="28"/>
        </w:rPr>
        <w:t>ПОСТАНОВЛЯЕТ</w:t>
      </w:r>
      <w:r w:rsidRPr="00C35F4A">
        <w:rPr>
          <w:rFonts w:ascii="Times New Roman" w:hAnsi="Times New Roman" w:cs="Times New Roman"/>
          <w:sz w:val="28"/>
          <w:szCs w:val="28"/>
        </w:rPr>
        <w:t>: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</w:rPr>
        <w:t xml:space="preserve">         1. Обнародовать проект Генерального плана му</w:t>
      </w:r>
      <w:r w:rsidR="00BA684A" w:rsidRPr="00C35F4A">
        <w:rPr>
          <w:b w:val="0"/>
        </w:rPr>
        <w:t>н</w:t>
      </w:r>
      <w:r w:rsidRPr="00C35F4A">
        <w:rPr>
          <w:b w:val="0"/>
        </w:rPr>
        <w:t>иципального образования  «</w:t>
      </w:r>
      <w:r w:rsidR="00881421">
        <w:rPr>
          <w:b w:val="0"/>
        </w:rPr>
        <w:t xml:space="preserve">Михайловский </w:t>
      </w:r>
      <w:r w:rsidRPr="00C35F4A">
        <w:rPr>
          <w:b w:val="0"/>
        </w:rPr>
        <w:t xml:space="preserve">сельсовет» Рыльского района Курской области в сети  Интернет на официальном  сайте Администрации </w:t>
      </w:r>
      <w:r w:rsidR="00881421">
        <w:rPr>
          <w:b w:val="0"/>
        </w:rPr>
        <w:t xml:space="preserve">Михайловского сельсовета </w:t>
      </w:r>
      <w:r w:rsidRPr="00C35F4A">
        <w:rPr>
          <w:b w:val="0"/>
        </w:rPr>
        <w:t>Рыльского  района Курской области с одновременным  обнародованием  порядка учета предложений по проекту, а также порядка участия граждан в его обсуждении (приложение №1).</w:t>
      </w:r>
    </w:p>
    <w:p w:rsidR="00ED742D" w:rsidRPr="00C35F4A" w:rsidRDefault="00ED742D" w:rsidP="00ED742D">
      <w:pPr>
        <w:autoSpaceDE w:val="0"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2. Утвердить порядок участия граждан в обсуждении проекта Генерального плана муниц</w:t>
      </w:r>
      <w:r w:rsidR="00BA684A" w:rsidRPr="00C35F4A">
        <w:rPr>
          <w:rFonts w:ascii="Times New Roman" w:hAnsi="Times New Roman" w:cs="Times New Roman"/>
          <w:sz w:val="28"/>
          <w:szCs w:val="28"/>
        </w:rPr>
        <w:t>и</w:t>
      </w:r>
      <w:r w:rsidRPr="00C35F4A">
        <w:rPr>
          <w:rFonts w:ascii="Times New Roman" w:hAnsi="Times New Roman" w:cs="Times New Roman"/>
          <w:sz w:val="28"/>
          <w:szCs w:val="28"/>
        </w:rPr>
        <w:t>пального образования «</w:t>
      </w:r>
      <w:r w:rsidR="00881421"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 области  (приложение 2).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3. Утвердить порядок учета предложений по проекту Генерального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lastRenderedPageBreak/>
        <w:t>плана муниц</w:t>
      </w:r>
      <w:r w:rsidR="00BA684A" w:rsidRPr="00C35F4A">
        <w:rPr>
          <w:b w:val="0"/>
          <w:szCs w:val="28"/>
        </w:rPr>
        <w:t>и</w:t>
      </w:r>
      <w:r w:rsidRPr="00C35F4A">
        <w:rPr>
          <w:b w:val="0"/>
          <w:szCs w:val="28"/>
        </w:rPr>
        <w:t>пального образования «</w:t>
      </w:r>
      <w:r w:rsidR="00881421">
        <w:rPr>
          <w:b w:val="0"/>
          <w:szCs w:val="28"/>
        </w:rPr>
        <w:t xml:space="preserve">Михайловский </w:t>
      </w:r>
      <w:r w:rsidRPr="00C35F4A">
        <w:rPr>
          <w:b w:val="0"/>
          <w:szCs w:val="28"/>
        </w:rPr>
        <w:t>сельсовет» Рыльского района Курской области  (приложение 3).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4. Назначить публичные слушания по рассмотрению проекта </w:t>
      </w:r>
      <w:r w:rsidRPr="00C35F4A">
        <w:rPr>
          <w:b w:val="0"/>
        </w:rPr>
        <w:t xml:space="preserve">Генерального </w:t>
      </w:r>
      <w:r w:rsidRPr="00C35F4A">
        <w:rPr>
          <w:b w:val="0"/>
          <w:szCs w:val="28"/>
        </w:rPr>
        <w:t>плана муниц</w:t>
      </w:r>
      <w:r w:rsidR="00BA684A" w:rsidRPr="00C35F4A">
        <w:rPr>
          <w:b w:val="0"/>
          <w:szCs w:val="28"/>
        </w:rPr>
        <w:t>и</w:t>
      </w:r>
      <w:r w:rsidRPr="00C35F4A">
        <w:rPr>
          <w:b w:val="0"/>
          <w:szCs w:val="28"/>
        </w:rPr>
        <w:t>пального образования «</w:t>
      </w:r>
      <w:r w:rsidR="00881421">
        <w:rPr>
          <w:b w:val="0"/>
          <w:szCs w:val="28"/>
        </w:rPr>
        <w:t xml:space="preserve">Михайловский </w:t>
      </w:r>
      <w:r w:rsidRPr="00C35F4A">
        <w:rPr>
          <w:b w:val="0"/>
          <w:szCs w:val="28"/>
        </w:rPr>
        <w:t xml:space="preserve">сельсовет» Рыльского района Курской области на </w:t>
      </w:r>
      <w:r w:rsidR="00F21B3F">
        <w:rPr>
          <w:b w:val="0"/>
          <w:szCs w:val="28"/>
        </w:rPr>
        <w:t>15.10.2014</w:t>
      </w:r>
      <w:r w:rsidRPr="00C35F4A">
        <w:rPr>
          <w:b w:val="0"/>
          <w:szCs w:val="28"/>
        </w:rPr>
        <w:t xml:space="preserve"> года в 10-00 часов по адресу: Курская область, Рыльский район, с</w:t>
      </w:r>
      <w:proofErr w:type="gramStart"/>
      <w:r w:rsidRPr="00C35F4A">
        <w:rPr>
          <w:b w:val="0"/>
          <w:szCs w:val="28"/>
        </w:rPr>
        <w:t>.</w:t>
      </w:r>
      <w:r w:rsidR="00881421">
        <w:rPr>
          <w:b w:val="0"/>
          <w:szCs w:val="28"/>
        </w:rPr>
        <w:t>М</w:t>
      </w:r>
      <w:proofErr w:type="gramEnd"/>
      <w:r w:rsidR="00881421">
        <w:rPr>
          <w:b w:val="0"/>
          <w:szCs w:val="28"/>
        </w:rPr>
        <w:t>ихайловка</w:t>
      </w:r>
      <w:r w:rsidRPr="00C35F4A">
        <w:rPr>
          <w:b w:val="0"/>
          <w:szCs w:val="28"/>
        </w:rPr>
        <w:t>, д.</w:t>
      </w:r>
      <w:r w:rsidR="00881421">
        <w:rPr>
          <w:b w:val="0"/>
          <w:szCs w:val="28"/>
        </w:rPr>
        <w:t>1</w:t>
      </w:r>
      <w:r w:rsidRPr="00C35F4A">
        <w:rPr>
          <w:b w:val="0"/>
          <w:szCs w:val="28"/>
        </w:rPr>
        <w:t>53, здание МКУК «</w:t>
      </w:r>
      <w:r w:rsidR="00881421">
        <w:rPr>
          <w:b w:val="0"/>
          <w:szCs w:val="28"/>
        </w:rPr>
        <w:t xml:space="preserve">Михайловский </w:t>
      </w:r>
      <w:r w:rsidRPr="00C35F4A">
        <w:rPr>
          <w:b w:val="0"/>
          <w:szCs w:val="28"/>
        </w:rPr>
        <w:t>СДК».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5. Назначить председательствующим на публичных слушаниях Главу </w:t>
      </w:r>
      <w:r w:rsidR="00881421">
        <w:rPr>
          <w:b w:val="0"/>
          <w:szCs w:val="28"/>
        </w:rPr>
        <w:t xml:space="preserve">Михайловского </w:t>
      </w:r>
      <w:r w:rsidRPr="00C35F4A">
        <w:rPr>
          <w:b w:val="0"/>
          <w:szCs w:val="28"/>
        </w:rPr>
        <w:t xml:space="preserve"> сельсовета Рыльского района.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6. Сформировать рабочую группу по организации проведения публичных слушаний по рассмотрению проекта </w:t>
      </w:r>
      <w:r w:rsidRPr="00C35F4A">
        <w:rPr>
          <w:b w:val="0"/>
        </w:rPr>
        <w:t xml:space="preserve">Генерального </w:t>
      </w:r>
      <w:r w:rsidRPr="00C35F4A">
        <w:rPr>
          <w:b w:val="0"/>
          <w:szCs w:val="28"/>
        </w:rPr>
        <w:t>плана муниц</w:t>
      </w:r>
      <w:r w:rsidR="00881421">
        <w:rPr>
          <w:b w:val="0"/>
          <w:szCs w:val="28"/>
        </w:rPr>
        <w:t>и</w:t>
      </w:r>
      <w:r w:rsidRPr="00C35F4A">
        <w:rPr>
          <w:b w:val="0"/>
          <w:szCs w:val="28"/>
        </w:rPr>
        <w:t>пального образования «</w:t>
      </w:r>
      <w:r w:rsidR="00881421">
        <w:rPr>
          <w:b w:val="0"/>
          <w:szCs w:val="28"/>
        </w:rPr>
        <w:t xml:space="preserve">Михайловский </w:t>
      </w:r>
      <w:r w:rsidRPr="00C35F4A">
        <w:rPr>
          <w:b w:val="0"/>
          <w:szCs w:val="28"/>
        </w:rPr>
        <w:t>сельсовет» Рыльского района Курской области в составе: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  <w:proofErr w:type="spellStart"/>
      <w:r w:rsidR="00881421">
        <w:rPr>
          <w:b w:val="0"/>
          <w:szCs w:val="28"/>
        </w:rPr>
        <w:t>Яношев</w:t>
      </w:r>
      <w:proofErr w:type="spellEnd"/>
      <w:r w:rsidR="00881421">
        <w:rPr>
          <w:b w:val="0"/>
          <w:szCs w:val="28"/>
        </w:rPr>
        <w:t xml:space="preserve"> В.И.</w:t>
      </w:r>
      <w:r w:rsidRPr="00C35F4A">
        <w:rPr>
          <w:b w:val="0"/>
          <w:szCs w:val="28"/>
        </w:rPr>
        <w:t xml:space="preserve"> глава </w:t>
      </w:r>
      <w:r w:rsidR="00881421">
        <w:rPr>
          <w:b w:val="0"/>
          <w:szCs w:val="28"/>
        </w:rPr>
        <w:t xml:space="preserve">Михайловского </w:t>
      </w:r>
      <w:r w:rsidRPr="00C35F4A">
        <w:rPr>
          <w:b w:val="0"/>
          <w:szCs w:val="28"/>
        </w:rPr>
        <w:t xml:space="preserve"> сельсовета Рыльского района;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  <w:r w:rsidR="00881421">
        <w:rPr>
          <w:b w:val="0"/>
          <w:szCs w:val="28"/>
        </w:rPr>
        <w:t>Давыдова Н.В</w:t>
      </w:r>
      <w:r w:rsidRPr="00C35F4A">
        <w:rPr>
          <w:b w:val="0"/>
          <w:szCs w:val="28"/>
        </w:rPr>
        <w:t xml:space="preserve">., депутат Собрания депутатов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по избирательному округу №1 (по согласованию);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  <w:r w:rsidR="00881421">
        <w:rPr>
          <w:b w:val="0"/>
          <w:szCs w:val="28"/>
        </w:rPr>
        <w:t>Якушева А.И.,</w:t>
      </w:r>
      <w:r w:rsidRPr="00C35F4A">
        <w:rPr>
          <w:b w:val="0"/>
          <w:szCs w:val="28"/>
        </w:rPr>
        <w:t xml:space="preserve"> депутат Собрания депутатов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по избирательному округу №2 (по согласованию);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  <w:proofErr w:type="spellStart"/>
      <w:r w:rsidR="00881421">
        <w:rPr>
          <w:b w:val="0"/>
          <w:szCs w:val="28"/>
        </w:rPr>
        <w:t>Калинченко</w:t>
      </w:r>
      <w:proofErr w:type="spellEnd"/>
      <w:r w:rsidR="00881421">
        <w:rPr>
          <w:b w:val="0"/>
          <w:szCs w:val="28"/>
        </w:rPr>
        <w:t xml:space="preserve"> Н.В.,</w:t>
      </w:r>
      <w:r w:rsidRPr="00C35F4A">
        <w:rPr>
          <w:b w:val="0"/>
          <w:szCs w:val="28"/>
        </w:rPr>
        <w:t xml:space="preserve"> депутат Собрания депутатов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по избирательному округу №3 (по согласованию);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  <w:r w:rsidR="00881421">
        <w:rPr>
          <w:b w:val="0"/>
          <w:szCs w:val="28"/>
        </w:rPr>
        <w:t>Усов А.И.,</w:t>
      </w:r>
      <w:r w:rsidRPr="00C35F4A">
        <w:rPr>
          <w:b w:val="0"/>
          <w:szCs w:val="28"/>
        </w:rPr>
        <w:t xml:space="preserve"> депутат Собрания депутатов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по избирательному округу №4 (по согласованию);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  <w:r w:rsidR="00881421">
        <w:rPr>
          <w:b w:val="0"/>
          <w:szCs w:val="28"/>
        </w:rPr>
        <w:t>Счастливцев Г.М.,</w:t>
      </w:r>
      <w:r w:rsidRPr="00C35F4A">
        <w:rPr>
          <w:b w:val="0"/>
          <w:szCs w:val="28"/>
        </w:rPr>
        <w:t xml:space="preserve"> депутат Собрания депутатов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по избирательному округу №5 (по согласованию);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</w:t>
      </w:r>
      <w:proofErr w:type="spellStart"/>
      <w:r w:rsidR="00881421">
        <w:rPr>
          <w:b w:val="0"/>
          <w:szCs w:val="28"/>
        </w:rPr>
        <w:t>Гребеникова</w:t>
      </w:r>
      <w:proofErr w:type="spellEnd"/>
      <w:r w:rsidR="00881421">
        <w:rPr>
          <w:b w:val="0"/>
          <w:szCs w:val="28"/>
        </w:rPr>
        <w:t xml:space="preserve"> Г.И.,</w:t>
      </w:r>
      <w:r w:rsidRPr="00C35F4A">
        <w:rPr>
          <w:b w:val="0"/>
          <w:szCs w:val="28"/>
        </w:rPr>
        <w:t xml:space="preserve"> депутат Собрания депутатов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</w:t>
      </w:r>
      <w:r w:rsidR="00881421">
        <w:rPr>
          <w:b w:val="0"/>
          <w:szCs w:val="28"/>
        </w:rPr>
        <w:t>йона по избирательному округу №7</w:t>
      </w:r>
      <w:r w:rsidRPr="00C35F4A">
        <w:rPr>
          <w:b w:val="0"/>
          <w:szCs w:val="28"/>
        </w:rPr>
        <w:t xml:space="preserve"> (по согласованию);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7. Предложения и поправки к проекту Генерального плана муниц</w:t>
      </w:r>
      <w:r w:rsidR="00881421">
        <w:rPr>
          <w:b w:val="0"/>
          <w:szCs w:val="28"/>
        </w:rPr>
        <w:t>и</w:t>
      </w:r>
      <w:r w:rsidRPr="00C35F4A">
        <w:rPr>
          <w:b w:val="0"/>
          <w:szCs w:val="28"/>
        </w:rPr>
        <w:t>пального образования «</w:t>
      </w:r>
      <w:r w:rsidR="00881421">
        <w:rPr>
          <w:b w:val="0"/>
          <w:szCs w:val="28"/>
        </w:rPr>
        <w:t xml:space="preserve">Михайловский </w:t>
      </w:r>
      <w:r w:rsidRPr="00C35F4A">
        <w:rPr>
          <w:b w:val="0"/>
          <w:szCs w:val="28"/>
        </w:rPr>
        <w:t xml:space="preserve">сельсовет» Рыльского района Курской области  вносятся на рассмотрение рабочей группы по организации проведения публичных  слушаний письменно или устно до 17.00 часов </w:t>
      </w:r>
      <w:r w:rsidR="00F21B3F">
        <w:rPr>
          <w:b w:val="0"/>
          <w:szCs w:val="28"/>
        </w:rPr>
        <w:t>14.10.2014</w:t>
      </w:r>
      <w:r w:rsidRPr="00C35F4A">
        <w:rPr>
          <w:b w:val="0"/>
          <w:szCs w:val="28"/>
        </w:rPr>
        <w:t xml:space="preserve"> года  по адресу: Курская область</w:t>
      </w:r>
      <w:r w:rsidR="00881421">
        <w:rPr>
          <w:b w:val="0"/>
          <w:szCs w:val="28"/>
        </w:rPr>
        <w:t>, Рыльский район, с</w:t>
      </w:r>
      <w:proofErr w:type="gramStart"/>
      <w:r w:rsidR="00881421">
        <w:rPr>
          <w:b w:val="0"/>
          <w:szCs w:val="28"/>
        </w:rPr>
        <w:t>.М</w:t>
      </w:r>
      <w:proofErr w:type="gramEnd"/>
      <w:r w:rsidR="00881421">
        <w:rPr>
          <w:b w:val="0"/>
          <w:szCs w:val="28"/>
        </w:rPr>
        <w:t>ихайловка, д.158</w:t>
      </w:r>
      <w:r w:rsidRPr="00C35F4A">
        <w:rPr>
          <w:b w:val="0"/>
          <w:szCs w:val="28"/>
        </w:rPr>
        <w:t xml:space="preserve">, Администрация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в рабочие дни с 9.0 до 13.00  часов и с 14.00 до 17.0</w:t>
      </w:r>
      <w:r w:rsidR="00881421">
        <w:rPr>
          <w:b w:val="0"/>
          <w:szCs w:val="28"/>
        </w:rPr>
        <w:t>0 часов, контактный телефон 6-59</w:t>
      </w:r>
      <w:r w:rsidRPr="00C35F4A">
        <w:rPr>
          <w:b w:val="0"/>
          <w:szCs w:val="28"/>
        </w:rPr>
        <w:t>-19.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  <w:szCs w:val="28"/>
        </w:rPr>
        <w:t xml:space="preserve">         8. Ознакомление  заинтересованных лиц с </w:t>
      </w:r>
      <w:r w:rsidR="00881421">
        <w:rPr>
          <w:b w:val="0"/>
          <w:szCs w:val="28"/>
        </w:rPr>
        <w:t>м</w:t>
      </w:r>
      <w:r w:rsidRPr="00C35F4A">
        <w:rPr>
          <w:b w:val="0"/>
          <w:szCs w:val="28"/>
        </w:rPr>
        <w:t xml:space="preserve">атериалами, прилагаемыми к рассмотрению на публичных слушаниях по проекту Генерального плана 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>муниц</w:t>
      </w:r>
      <w:r w:rsidR="00881421">
        <w:rPr>
          <w:b w:val="0"/>
          <w:szCs w:val="28"/>
        </w:rPr>
        <w:t>и</w:t>
      </w:r>
      <w:r w:rsidRPr="00C35F4A">
        <w:rPr>
          <w:b w:val="0"/>
          <w:szCs w:val="28"/>
        </w:rPr>
        <w:t>пального образования «</w:t>
      </w:r>
      <w:r w:rsidR="00881421">
        <w:rPr>
          <w:b w:val="0"/>
          <w:szCs w:val="28"/>
        </w:rPr>
        <w:t xml:space="preserve">Михайловский </w:t>
      </w:r>
      <w:r w:rsidRPr="00C35F4A">
        <w:rPr>
          <w:b w:val="0"/>
          <w:szCs w:val="28"/>
        </w:rPr>
        <w:t xml:space="preserve">сельсовет» Рыльского района Курской области  будет осуществляться  до 17.00 часов  </w:t>
      </w:r>
      <w:r w:rsidR="00F21B3F">
        <w:rPr>
          <w:b w:val="0"/>
          <w:szCs w:val="28"/>
        </w:rPr>
        <w:t>14.10.2014</w:t>
      </w:r>
      <w:r w:rsidRPr="00C35F4A">
        <w:rPr>
          <w:b w:val="0"/>
          <w:szCs w:val="28"/>
        </w:rPr>
        <w:t xml:space="preserve"> по адресу: Курская область Курская о</w:t>
      </w:r>
      <w:r w:rsidR="00F21B3F">
        <w:rPr>
          <w:b w:val="0"/>
          <w:szCs w:val="28"/>
        </w:rPr>
        <w:t>бласть, Рыльский район, с</w:t>
      </w:r>
      <w:proofErr w:type="gramStart"/>
      <w:r w:rsidR="00F21B3F">
        <w:rPr>
          <w:b w:val="0"/>
          <w:szCs w:val="28"/>
        </w:rPr>
        <w:t>.М</w:t>
      </w:r>
      <w:proofErr w:type="gramEnd"/>
      <w:r w:rsidR="00F21B3F">
        <w:rPr>
          <w:b w:val="0"/>
          <w:szCs w:val="28"/>
        </w:rPr>
        <w:t>ихайловка, д.158</w:t>
      </w:r>
      <w:r w:rsidRPr="00C35F4A">
        <w:rPr>
          <w:b w:val="0"/>
          <w:szCs w:val="28"/>
        </w:rPr>
        <w:t xml:space="preserve">, Администрация </w:t>
      </w:r>
      <w:r w:rsidR="00881421">
        <w:rPr>
          <w:b w:val="0"/>
          <w:szCs w:val="28"/>
        </w:rPr>
        <w:t>Михайловского</w:t>
      </w:r>
      <w:r w:rsidRPr="00C35F4A">
        <w:rPr>
          <w:b w:val="0"/>
          <w:szCs w:val="28"/>
        </w:rPr>
        <w:t xml:space="preserve"> сельсовета Рыльского района в рабочие дни с 9.0 до 13.00  часов и с 14.00 до 17.0</w:t>
      </w:r>
      <w:r w:rsidR="00F21B3F">
        <w:rPr>
          <w:b w:val="0"/>
          <w:szCs w:val="28"/>
        </w:rPr>
        <w:t>0 часов, контактный телефон 6-59</w:t>
      </w:r>
      <w:r w:rsidRPr="00C35F4A">
        <w:rPr>
          <w:b w:val="0"/>
          <w:szCs w:val="28"/>
        </w:rPr>
        <w:t>-19.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lastRenderedPageBreak/>
        <w:t xml:space="preserve">         9.  В целях доведения до населения муниципального образования «</w:t>
      </w:r>
      <w:r w:rsidR="00881421">
        <w:rPr>
          <w:b w:val="0"/>
          <w:szCs w:val="28"/>
        </w:rPr>
        <w:t>Михайловский</w:t>
      </w:r>
      <w:r w:rsidR="00F21B3F">
        <w:rPr>
          <w:b w:val="0"/>
          <w:szCs w:val="28"/>
        </w:rPr>
        <w:t xml:space="preserve"> </w:t>
      </w:r>
      <w:r w:rsidRPr="00C35F4A">
        <w:rPr>
          <w:b w:val="0"/>
          <w:szCs w:val="28"/>
        </w:rPr>
        <w:t>сельсовет» Рыльского района Курской области информации о содержании проекта генерального плана организовать экспозицию демонстрационных материалов проекта генерального плана, выступления представителей органов  местного самоуправления муниципального образования «</w:t>
      </w:r>
      <w:r w:rsidR="00881421">
        <w:rPr>
          <w:b w:val="0"/>
          <w:szCs w:val="28"/>
        </w:rPr>
        <w:t>Михайловский</w:t>
      </w:r>
      <w:r w:rsidR="00A20430">
        <w:rPr>
          <w:b w:val="0"/>
          <w:szCs w:val="28"/>
        </w:rPr>
        <w:t xml:space="preserve"> </w:t>
      </w:r>
      <w:r w:rsidRPr="00C35F4A">
        <w:rPr>
          <w:b w:val="0"/>
          <w:szCs w:val="28"/>
        </w:rPr>
        <w:t>сельсовет»  Рыльского района Курской области, разработчиков проекта генерального плана.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10. Жители поселения могут  заблаговременно ознакомиться с проектом Генерального плана поселения в сети  Интернет на официальном  сайте Администрации </w:t>
      </w:r>
      <w:r w:rsidR="00A20430">
        <w:rPr>
          <w:b w:val="0"/>
          <w:szCs w:val="28"/>
        </w:rPr>
        <w:t xml:space="preserve">Михайловского сельсовета </w:t>
      </w:r>
      <w:r w:rsidRPr="00C35F4A">
        <w:rPr>
          <w:b w:val="0"/>
          <w:szCs w:val="28"/>
        </w:rPr>
        <w:t>Рыльского  района Курской области.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11.Обнародовать сообщение о проведении публичных слушаний и о порядке ознакомления с проектом, картами (схемами) Генерального плана муниципального образования «</w:t>
      </w:r>
      <w:r w:rsidR="00881421">
        <w:rPr>
          <w:b w:val="0"/>
          <w:szCs w:val="28"/>
        </w:rPr>
        <w:t>Михайловский</w:t>
      </w:r>
      <w:r w:rsidR="00A20430">
        <w:rPr>
          <w:b w:val="0"/>
          <w:szCs w:val="28"/>
        </w:rPr>
        <w:t xml:space="preserve"> </w:t>
      </w:r>
      <w:r w:rsidRPr="00C35F4A">
        <w:rPr>
          <w:b w:val="0"/>
          <w:szCs w:val="28"/>
        </w:rPr>
        <w:t>сельсовет» Рыльского района Курской области на общедоступных стендах муниципального образования «</w:t>
      </w:r>
      <w:r w:rsidR="00881421">
        <w:rPr>
          <w:b w:val="0"/>
          <w:szCs w:val="28"/>
        </w:rPr>
        <w:t>Михайловский</w:t>
      </w:r>
      <w:r w:rsidR="00A20430">
        <w:rPr>
          <w:b w:val="0"/>
          <w:szCs w:val="28"/>
        </w:rPr>
        <w:t xml:space="preserve"> </w:t>
      </w:r>
      <w:r w:rsidRPr="00C35F4A">
        <w:rPr>
          <w:b w:val="0"/>
          <w:szCs w:val="28"/>
        </w:rPr>
        <w:t>сельсовет» Рыльского района Курской области.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12. </w:t>
      </w:r>
      <w:proofErr w:type="gramStart"/>
      <w:r w:rsidRPr="00C35F4A">
        <w:rPr>
          <w:b w:val="0"/>
          <w:szCs w:val="28"/>
        </w:rPr>
        <w:t>Контроль за</w:t>
      </w:r>
      <w:proofErr w:type="gramEnd"/>
      <w:r w:rsidRPr="00C35F4A">
        <w:rPr>
          <w:b w:val="0"/>
          <w:szCs w:val="28"/>
        </w:rPr>
        <w:t xml:space="preserve"> исполнением данного решения оставляю за собой.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>Глава</w:t>
      </w:r>
    </w:p>
    <w:p w:rsidR="00ED742D" w:rsidRPr="00C35F4A" w:rsidRDefault="00881421" w:rsidP="00ED742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Михайловского</w:t>
      </w:r>
      <w:r w:rsidR="00A20430">
        <w:rPr>
          <w:b w:val="0"/>
          <w:szCs w:val="28"/>
        </w:rPr>
        <w:t xml:space="preserve"> </w:t>
      </w:r>
      <w:r w:rsidR="00ED742D" w:rsidRPr="00C35F4A">
        <w:rPr>
          <w:b w:val="0"/>
          <w:szCs w:val="28"/>
        </w:rPr>
        <w:t xml:space="preserve">сельсовета                           </w:t>
      </w:r>
      <w:r w:rsidR="00A20430">
        <w:rPr>
          <w:b w:val="0"/>
          <w:szCs w:val="28"/>
        </w:rPr>
        <w:t xml:space="preserve">                         </w:t>
      </w:r>
      <w:r w:rsidR="00ED742D" w:rsidRPr="00C35F4A">
        <w:rPr>
          <w:b w:val="0"/>
          <w:szCs w:val="28"/>
        </w:rPr>
        <w:t xml:space="preserve">  </w:t>
      </w:r>
      <w:r w:rsidR="00A20430">
        <w:rPr>
          <w:b w:val="0"/>
          <w:szCs w:val="28"/>
        </w:rPr>
        <w:t xml:space="preserve">        </w:t>
      </w:r>
      <w:r w:rsidR="00ED742D" w:rsidRPr="00C35F4A">
        <w:rPr>
          <w:b w:val="0"/>
          <w:szCs w:val="28"/>
        </w:rPr>
        <w:t xml:space="preserve"> </w:t>
      </w:r>
      <w:proofErr w:type="spellStart"/>
      <w:r w:rsidR="00A20430">
        <w:rPr>
          <w:b w:val="0"/>
          <w:szCs w:val="28"/>
        </w:rPr>
        <w:t>В.И.Яношев</w:t>
      </w:r>
      <w:proofErr w:type="spellEnd"/>
      <w:r w:rsidR="00ED742D" w:rsidRPr="00C35F4A">
        <w:rPr>
          <w:b w:val="0"/>
          <w:szCs w:val="28"/>
        </w:rPr>
        <w:t xml:space="preserve"> </w:t>
      </w: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</w:p>
    <w:p w:rsidR="00ED742D" w:rsidRPr="00C35F4A" w:rsidRDefault="00ED742D" w:rsidP="00ED742D">
      <w:pPr>
        <w:pStyle w:val="a5"/>
        <w:jc w:val="both"/>
        <w:rPr>
          <w:b w:val="0"/>
          <w:szCs w:val="28"/>
        </w:rPr>
      </w:pPr>
      <w:r w:rsidRPr="00C35F4A">
        <w:rPr>
          <w:b w:val="0"/>
          <w:szCs w:val="28"/>
        </w:rPr>
        <w:t xml:space="preserve">         </w:t>
      </w: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2043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81421">
        <w:rPr>
          <w:rFonts w:ascii="Times New Roman" w:hAnsi="Times New Roman" w:cs="Times New Roman"/>
          <w:sz w:val="28"/>
          <w:szCs w:val="28"/>
        </w:rPr>
        <w:t>Михайловского</w:t>
      </w:r>
      <w:r w:rsidRPr="00C35F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Рыльского района</w:t>
      </w:r>
    </w:p>
    <w:p w:rsidR="00ED742D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0430">
        <w:rPr>
          <w:rFonts w:ascii="Times New Roman" w:hAnsi="Times New Roman" w:cs="Times New Roman"/>
          <w:sz w:val="28"/>
          <w:szCs w:val="28"/>
        </w:rPr>
        <w:t xml:space="preserve">       от 01.09.2014 г. №51</w:t>
      </w:r>
    </w:p>
    <w:p w:rsidR="00A20430" w:rsidRPr="00C35F4A" w:rsidRDefault="00A20430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42D" w:rsidRPr="00C35F4A" w:rsidRDefault="00ED742D" w:rsidP="00A2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742D" w:rsidRPr="00C35F4A" w:rsidRDefault="00ED742D" w:rsidP="00A2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 xml:space="preserve">Участия граждан в </w:t>
      </w:r>
      <w:r w:rsidR="00A20430">
        <w:rPr>
          <w:rFonts w:ascii="Times New Roman" w:hAnsi="Times New Roman" w:cs="Times New Roman"/>
          <w:b/>
          <w:sz w:val="28"/>
          <w:szCs w:val="28"/>
        </w:rPr>
        <w:t>о</w:t>
      </w:r>
      <w:r w:rsidRPr="00C35F4A">
        <w:rPr>
          <w:rFonts w:ascii="Times New Roman" w:hAnsi="Times New Roman" w:cs="Times New Roman"/>
          <w:b/>
          <w:sz w:val="28"/>
          <w:szCs w:val="28"/>
        </w:rPr>
        <w:t>бсуждении проекта Генерального плана</w:t>
      </w:r>
    </w:p>
    <w:p w:rsidR="00ED742D" w:rsidRPr="00C35F4A" w:rsidRDefault="00ED742D" w:rsidP="00A2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881421">
        <w:rPr>
          <w:rFonts w:ascii="Times New Roman" w:hAnsi="Times New Roman" w:cs="Times New Roman"/>
          <w:b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b/>
          <w:sz w:val="28"/>
          <w:szCs w:val="28"/>
        </w:rPr>
        <w:t xml:space="preserve">сельсовет» Рыльского </w:t>
      </w:r>
    </w:p>
    <w:p w:rsidR="00ED742D" w:rsidRPr="00C35F4A" w:rsidRDefault="00ED742D" w:rsidP="00A20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ED742D" w:rsidRPr="00C35F4A" w:rsidRDefault="00ED742D" w:rsidP="00ED742D">
      <w:pPr>
        <w:rPr>
          <w:rFonts w:ascii="Times New Roman" w:hAnsi="Times New Roman" w:cs="Times New Roman"/>
          <w:sz w:val="28"/>
          <w:szCs w:val="28"/>
        </w:rPr>
      </w:pP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Генерального плана муниципального образования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 области.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Настоящий Порядок имеет целью обеспечение реализации населением муниципального образования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 xml:space="preserve">сельсовет» Рыльского района Курской области (далее – 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сельсовет) своего конституционного права на местное самоуправление.</w:t>
      </w:r>
    </w:p>
    <w:p w:rsidR="00ED742D" w:rsidRPr="00C35F4A" w:rsidRDefault="00ED742D" w:rsidP="00ED74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742D" w:rsidRPr="00C35F4A" w:rsidRDefault="00ED742D" w:rsidP="00ED742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Население сельского поселения с момента обнародования проекта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 области (далее - проект Генерального плана) вправе участвовать в его обсуждении в следующих формах:</w:t>
      </w:r>
    </w:p>
    <w:p w:rsidR="00ED742D" w:rsidRPr="00C35F4A" w:rsidRDefault="00ED742D" w:rsidP="00ED74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проведение собраний, сходов граждан по месту жительства с целью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обсуждения обнародованного проекта Генерального плана;</w:t>
      </w:r>
    </w:p>
    <w:p w:rsidR="00ED742D" w:rsidRPr="00C35F4A" w:rsidRDefault="00ED742D" w:rsidP="00ED74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Генерального плана в порядке, предусмотренном настоящим Положением и иными муниципальными правовыми актами;</w:t>
      </w:r>
    </w:p>
    <w:p w:rsidR="00ED742D" w:rsidRPr="00C35F4A" w:rsidRDefault="00ED742D" w:rsidP="00ED74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обсуждение обнародованного проекта Генерального плана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>.</w:t>
      </w: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Реализация указанных в пункте 1.1 настоящего Порядка форм </w:t>
      </w:r>
    </w:p>
    <w:p w:rsidR="00ED742D" w:rsidRPr="00C35F4A" w:rsidRDefault="00ED742D" w:rsidP="00A20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lastRenderedPageBreak/>
        <w:t>участия граждан в обсуждении проекта Генерального плана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ED742D" w:rsidRPr="00C35F4A" w:rsidRDefault="00ED742D" w:rsidP="00A2043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собраний граждан по месту жительства с целью обсуждения обнародованного проекта </w:t>
      </w:r>
    </w:p>
    <w:p w:rsidR="00ED742D" w:rsidRPr="00C35F4A" w:rsidRDefault="00ED742D" w:rsidP="00A2043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A204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D742D" w:rsidRPr="00C35F4A" w:rsidRDefault="00ED742D" w:rsidP="00A204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Собрания граждан по месту жительства проводятся с целью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обсуждения обнародованного проекта Генерального плана и выдвижения предложений о дополнениях и изменениях к нему.</w:t>
      </w: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В собрании имеют право участвовать граждане 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Федерации, обладающие избирательным правом и постоянно или преимущественно  проживающие на территории сельского поселения.</w:t>
      </w: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О месте и времени проведения собрания граждан и повестке дня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население оповещается инициаторами собрания не позднее, чем за три дня до его проведения.</w:t>
      </w: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обязательном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F4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ED742D" w:rsidRPr="00C35F4A" w:rsidRDefault="00ED742D" w:rsidP="00ED74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дата и место проведения собрания граждан, количество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присутствующих, состав президиума, повестка дня, содержание выступлений;</w:t>
      </w:r>
    </w:p>
    <w:p w:rsidR="00ED742D" w:rsidRPr="00C35F4A" w:rsidRDefault="00ED742D" w:rsidP="00ED74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принятые решения об одобрении или неодобрении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обнародованного проекта Генерального плана;</w:t>
      </w:r>
    </w:p>
    <w:p w:rsidR="00ED742D" w:rsidRPr="00C35F4A" w:rsidRDefault="00ED742D" w:rsidP="00ED74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выдвинутые предложения о дополнениях и изменениях в проект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Генерального плана.</w:t>
      </w: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</w:t>
      </w:r>
    </w:p>
    <w:p w:rsidR="00ED742D" w:rsidRPr="00C35F4A" w:rsidRDefault="00ED742D" w:rsidP="00A20430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граждан и передается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в рабочую группу по организации проведения публичных слушаний по рассмотрению проекта Генерального плана в соответствии с Порядком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Генерального плана.</w:t>
      </w:r>
    </w:p>
    <w:p w:rsidR="00ED742D" w:rsidRPr="00C35F4A" w:rsidRDefault="00ED742D" w:rsidP="00ED74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Организация массового обсуждения проекта Генерального плана</w:t>
      </w:r>
    </w:p>
    <w:p w:rsidR="00ED742D" w:rsidRPr="00C35F4A" w:rsidRDefault="00ED742D" w:rsidP="00A204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42D" w:rsidRPr="00C35F4A" w:rsidRDefault="00A20430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742D" w:rsidRPr="00C35F4A">
        <w:rPr>
          <w:rFonts w:ascii="Times New Roman" w:hAnsi="Times New Roman" w:cs="Times New Roman"/>
          <w:sz w:val="28"/>
          <w:szCs w:val="28"/>
        </w:rPr>
        <w:t xml:space="preserve"> Массовое обсуждение обнародованного проекта Генерального 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плана может проводиться в виде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обнародования мнений должностных лиц органов местного самоуправления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поселения, а также мнений, </w:t>
      </w:r>
      <w:r w:rsidRPr="00C35F4A">
        <w:rPr>
          <w:rFonts w:ascii="Times New Roman" w:hAnsi="Times New Roman" w:cs="Times New Roman"/>
          <w:sz w:val="28"/>
          <w:szCs w:val="28"/>
        </w:rPr>
        <w:lastRenderedPageBreak/>
        <w:t>предложенных, коллективных и индивидуальных обращений жителей сельского поселения и их объединений.</w:t>
      </w:r>
    </w:p>
    <w:p w:rsidR="00ED742D" w:rsidRPr="00C35F4A" w:rsidRDefault="00A20430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42D" w:rsidRPr="00C35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42D" w:rsidRPr="00C35F4A">
        <w:rPr>
          <w:rFonts w:ascii="Times New Roman" w:hAnsi="Times New Roman" w:cs="Times New Roman"/>
          <w:sz w:val="28"/>
          <w:szCs w:val="28"/>
        </w:rPr>
        <w:t>В рамках масс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742D" w:rsidRPr="00C35F4A">
        <w:rPr>
          <w:rFonts w:ascii="Times New Roman" w:hAnsi="Times New Roman" w:cs="Times New Roman"/>
          <w:sz w:val="28"/>
          <w:szCs w:val="28"/>
        </w:rPr>
        <w:t>вого обсуждения проекта Генерального плана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администрации совместно с Собранием депутатов </w:t>
      </w:r>
      <w:r w:rsidR="00881421">
        <w:rPr>
          <w:rFonts w:ascii="Times New Roman" w:hAnsi="Times New Roman" w:cs="Times New Roman"/>
          <w:sz w:val="28"/>
          <w:szCs w:val="28"/>
        </w:rPr>
        <w:t>Михайловского</w:t>
      </w:r>
      <w:r w:rsidRPr="00C35F4A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содействуют обсуждению проекта, что должно обеспечивать разъяснение населению общей концепции Генерального плана, а также разъяснение отдельных положений проекта, имеющих большое общественное значение.</w:t>
      </w:r>
    </w:p>
    <w:p w:rsidR="00ED742D" w:rsidRPr="00C35F4A" w:rsidRDefault="00ED742D" w:rsidP="00ED74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проекте Генерального </w:t>
      </w:r>
    </w:p>
    <w:p w:rsidR="00ED742D" w:rsidRPr="00C35F4A" w:rsidRDefault="00ED742D" w:rsidP="00A20430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плана в процессе его массового обсуждения представляются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в рабочую группу по организации проведения публичных слушаний по рассмотрению проекта Генерального плана в соответствии с Порядком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Генерального плана.</w:t>
      </w:r>
    </w:p>
    <w:p w:rsidR="00ED742D" w:rsidRPr="00C35F4A" w:rsidRDefault="00ED742D" w:rsidP="00ED74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Обсуждение проекта Генерального плана на публичных слушаниях</w:t>
      </w:r>
    </w:p>
    <w:p w:rsidR="00ED742D" w:rsidRPr="00C35F4A" w:rsidRDefault="00ED742D" w:rsidP="00A20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Проект Генерального плана обсуждается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на публичных слушаниях в соответствии с Положением о порядке проведения публичных слушаний в муниципальном образовании</w:t>
      </w:r>
      <w:proofErr w:type="gramEnd"/>
      <w:r w:rsidRPr="00C35F4A">
        <w:rPr>
          <w:rFonts w:ascii="Times New Roman" w:hAnsi="Times New Roman" w:cs="Times New Roman"/>
          <w:sz w:val="28"/>
          <w:szCs w:val="28"/>
        </w:rPr>
        <w:t xml:space="preserve">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 области.</w:t>
      </w:r>
    </w:p>
    <w:p w:rsidR="00ED742D" w:rsidRPr="00C35F4A" w:rsidRDefault="00ED742D" w:rsidP="00ED742D">
      <w:pPr>
        <w:pStyle w:val="a5"/>
        <w:jc w:val="both"/>
        <w:rPr>
          <w:szCs w:val="28"/>
        </w:rPr>
      </w:pPr>
    </w:p>
    <w:p w:rsidR="00ED742D" w:rsidRPr="00C35F4A" w:rsidRDefault="00ED742D" w:rsidP="00ED742D">
      <w:pPr>
        <w:pStyle w:val="a5"/>
        <w:jc w:val="both"/>
        <w:rPr>
          <w:szCs w:val="28"/>
        </w:rPr>
      </w:pPr>
    </w:p>
    <w:p w:rsidR="00ED742D" w:rsidRDefault="00ED742D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Default="00A20430" w:rsidP="00ED742D">
      <w:pPr>
        <w:pStyle w:val="a5"/>
        <w:jc w:val="both"/>
        <w:rPr>
          <w:szCs w:val="28"/>
        </w:rPr>
      </w:pPr>
    </w:p>
    <w:p w:rsidR="00A20430" w:rsidRPr="00C35F4A" w:rsidRDefault="00A20430" w:rsidP="00ED742D">
      <w:pPr>
        <w:pStyle w:val="a5"/>
        <w:jc w:val="both"/>
        <w:rPr>
          <w:szCs w:val="28"/>
        </w:rPr>
      </w:pP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81421">
        <w:rPr>
          <w:rFonts w:ascii="Times New Roman" w:hAnsi="Times New Roman" w:cs="Times New Roman"/>
          <w:sz w:val="28"/>
          <w:szCs w:val="28"/>
        </w:rPr>
        <w:t>Михайловского</w:t>
      </w:r>
      <w:r w:rsidRPr="00C35F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Рыльского района</w:t>
      </w:r>
    </w:p>
    <w:p w:rsidR="00ED742D" w:rsidRPr="00C35F4A" w:rsidRDefault="00ED742D" w:rsidP="00A2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20430">
        <w:rPr>
          <w:rFonts w:ascii="Times New Roman" w:hAnsi="Times New Roman" w:cs="Times New Roman"/>
          <w:sz w:val="28"/>
          <w:szCs w:val="28"/>
        </w:rPr>
        <w:t xml:space="preserve">             от 01.09.2014 г. № 51</w:t>
      </w:r>
    </w:p>
    <w:p w:rsidR="00ED742D" w:rsidRPr="00C35F4A" w:rsidRDefault="00ED742D" w:rsidP="00ED74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42D" w:rsidRPr="00C35F4A" w:rsidRDefault="00ED742D" w:rsidP="00ED74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742D" w:rsidRPr="00C35F4A" w:rsidRDefault="00ED742D" w:rsidP="00ED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учета предложений по  проекту Генерального плана</w:t>
      </w:r>
    </w:p>
    <w:p w:rsidR="00ED742D" w:rsidRPr="00C35F4A" w:rsidRDefault="00ED742D" w:rsidP="00ED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881421">
        <w:rPr>
          <w:rFonts w:ascii="Times New Roman" w:hAnsi="Times New Roman" w:cs="Times New Roman"/>
          <w:b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ED742D" w:rsidRPr="00C35F4A" w:rsidRDefault="00ED742D" w:rsidP="00ED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Рыльского района Курской области</w:t>
      </w: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35F4A">
        <w:rPr>
          <w:rFonts w:ascii="Times New Roman" w:hAnsi="Times New Roman" w:cs="Times New Roman"/>
          <w:sz w:val="28"/>
          <w:szCs w:val="28"/>
        </w:rPr>
        <w:t>Настоящий Порядок учета предложений по  проекту Генерального плана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 области разработан в соответствии 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рассмотрения  и учета предложений по обнародованному проекту  Генерального плана муниципального образования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сельсовет» Рыльского района Курской области (далее – проект Генерального плана).</w:t>
      </w:r>
      <w:proofErr w:type="gramEnd"/>
    </w:p>
    <w:p w:rsidR="00ED742D" w:rsidRPr="00C35F4A" w:rsidRDefault="00ED742D" w:rsidP="00ED742D">
      <w:pPr>
        <w:jc w:val="both"/>
        <w:rPr>
          <w:rFonts w:ascii="Times New Roman" w:hAnsi="Times New Roman" w:cs="Times New Roman"/>
          <w:sz w:val="28"/>
          <w:szCs w:val="28"/>
        </w:rPr>
      </w:pPr>
      <w:r w:rsidRPr="00C35F4A">
        <w:rPr>
          <w:rFonts w:ascii="Times New Roman" w:hAnsi="Times New Roman" w:cs="Times New Roman"/>
          <w:sz w:val="28"/>
          <w:szCs w:val="28"/>
        </w:rPr>
        <w:t xml:space="preserve">         Настоящий Порядок имеет целью обеспечение реализации населением муниципального образования «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 xml:space="preserve">сельсовет» Рыльского района Курской области (далее – </w:t>
      </w:r>
      <w:r w:rsidR="00881421">
        <w:rPr>
          <w:rFonts w:ascii="Times New Roman" w:hAnsi="Times New Roman" w:cs="Times New Roman"/>
          <w:sz w:val="28"/>
          <w:szCs w:val="28"/>
        </w:rPr>
        <w:t>Михайловский</w:t>
      </w:r>
      <w:r w:rsidR="00A20430">
        <w:rPr>
          <w:rFonts w:ascii="Times New Roman" w:hAnsi="Times New Roman" w:cs="Times New Roman"/>
          <w:sz w:val="28"/>
          <w:szCs w:val="28"/>
        </w:rPr>
        <w:t xml:space="preserve"> </w:t>
      </w:r>
      <w:r w:rsidRPr="00C35F4A">
        <w:rPr>
          <w:rFonts w:ascii="Times New Roman" w:hAnsi="Times New Roman" w:cs="Times New Roman"/>
          <w:sz w:val="28"/>
          <w:szCs w:val="28"/>
        </w:rPr>
        <w:t>сельсовет) конституционного права на местное самоуправление.</w:t>
      </w:r>
    </w:p>
    <w:p w:rsidR="00ED742D" w:rsidRPr="00C35F4A" w:rsidRDefault="00ED742D" w:rsidP="00ED742D">
      <w:pPr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742D" w:rsidRPr="00C35F4A" w:rsidRDefault="00ED742D" w:rsidP="00ED742D">
      <w:pPr>
        <w:pStyle w:val="a5"/>
        <w:jc w:val="both"/>
      </w:pP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1.1. Предложения по обнародованному проекту Генерального плана вносится по результатам: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1) проведения собраний и сходов граждан по месту жительства;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2) массового обсуждения проекта Генерального плана;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3) публичных слушаний.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1.2. Предложения о дополнениях и (или ) изменениях по обнародованному проекту Генерального плана, выдвинутые по результатам мероприятий,  указанных в пункте 1.1 н</w:t>
      </w:r>
      <w:r w:rsidR="00A20430">
        <w:rPr>
          <w:b w:val="0"/>
        </w:rPr>
        <w:t>астоящего Порядка, указы</w:t>
      </w:r>
      <w:r w:rsidRPr="00C35F4A">
        <w:rPr>
          <w:b w:val="0"/>
        </w:rPr>
        <w:t>ваются в протоколе проведения соответс</w:t>
      </w:r>
      <w:r w:rsidR="00A20430">
        <w:rPr>
          <w:b w:val="0"/>
        </w:rPr>
        <w:t>твующего мероприятия, которые п</w:t>
      </w:r>
      <w:r w:rsidRPr="00C35F4A">
        <w:rPr>
          <w:b w:val="0"/>
        </w:rPr>
        <w:t xml:space="preserve">ередаются в рабочую группу по организации проведения публичных слушаний по </w:t>
      </w:r>
      <w:r w:rsidRPr="00C35F4A">
        <w:rPr>
          <w:b w:val="0"/>
        </w:rPr>
        <w:lastRenderedPageBreak/>
        <w:t>рассмотрению проекта Генерального плана муниципального образования «</w:t>
      </w:r>
      <w:r w:rsidR="00881421">
        <w:rPr>
          <w:b w:val="0"/>
        </w:rPr>
        <w:t>Михайловский</w:t>
      </w:r>
      <w:r w:rsidR="00A20430">
        <w:rPr>
          <w:b w:val="0"/>
        </w:rPr>
        <w:t xml:space="preserve"> </w:t>
      </w:r>
      <w:r w:rsidRPr="00C35F4A">
        <w:rPr>
          <w:b w:val="0"/>
        </w:rPr>
        <w:t xml:space="preserve">сельсовет» Рыльского района Курской области (далее </w:t>
      </w:r>
      <w:proofErr w:type="gramStart"/>
      <w:r w:rsidRPr="00C35F4A">
        <w:rPr>
          <w:b w:val="0"/>
        </w:rPr>
        <w:t>–р</w:t>
      </w:r>
      <w:proofErr w:type="gramEnd"/>
      <w:r w:rsidRPr="00C35F4A">
        <w:rPr>
          <w:b w:val="0"/>
        </w:rPr>
        <w:t>абочая группа) для рассмотрения.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1.3. Предложения о дополнениях и (или) изменениях к обнародованному проекту Генерального плана также могут вноситься: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1) гражданами, проживающими на территории сельского поселения, в порядке индивидуального или коллективного обращения;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2) организациями, действующими на территории сельского поселения;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3) органами территориального общественного самоуправления.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1.4. предложения о дополнениях и (или) изменениях к обнародованному проекту Генерального плана рассматриваются в соответствии  с настоящим Порядком.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1.5. Предложения о дополнениях и (или) изменениях к обнародованному проекту Генерального плана вносятся с момента его обнародования на рассмотрение рабочей группы, письменно или устно по следующей форме:</w:t>
      </w:r>
    </w:p>
    <w:tbl>
      <w:tblPr>
        <w:tblStyle w:val="a9"/>
        <w:tblW w:w="0" w:type="auto"/>
        <w:tblLook w:val="01E0"/>
      </w:tblPr>
      <w:tblGrid>
        <w:gridCol w:w="1857"/>
        <w:gridCol w:w="1857"/>
        <w:gridCol w:w="1869"/>
        <w:gridCol w:w="1869"/>
        <w:gridCol w:w="1869"/>
      </w:tblGrid>
      <w:tr w:rsidR="00ED742D" w:rsidRPr="00C35F4A" w:rsidTr="00ED742D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>Дата поступления предложения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 xml:space="preserve">Статья, </w:t>
            </w:r>
          </w:p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>№ пункта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>Содержание</w:t>
            </w:r>
          </w:p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>предложения, поправки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>Обоснование предложения, поправки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  <w:r w:rsidRPr="00C35F4A">
              <w:rPr>
                <w:b w:val="0"/>
              </w:rPr>
              <w:t>Автор предложения, поправки</w:t>
            </w:r>
          </w:p>
        </w:tc>
      </w:tr>
      <w:tr w:rsidR="00ED742D" w:rsidRPr="00C35F4A" w:rsidTr="00ED742D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</w:tr>
      <w:tr w:rsidR="00ED742D" w:rsidRPr="00C35F4A" w:rsidTr="00ED742D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2D" w:rsidRPr="00C35F4A" w:rsidRDefault="00ED742D">
            <w:pPr>
              <w:pStyle w:val="a5"/>
              <w:jc w:val="both"/>
              <w:rPr>
                <w:b w:val="0"/>
              </w:rPr>
            </w:pPr>
          </w:p>
        </w:tc>
      </w:tr>
    </w:tbl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</w:pPr>
      <w:r w:rsidRPr="00C35F4A">
        <w:t xml:space="preserve">2.Порядок рассмотрения поступивших предложений о дополнениях и (или) изменениях в проект муниципального правового акта  о </w:t>
      </w:r>
      <w:proofErr w:type="gramStart"/>
      <w:r w:rsidRPr="00C35F4A">
        <w:t>генеральном</w:t>
      </w:r>
      <w:proofErr w:type="gramEnd"/>
      <w:r w:rsidRPr="00C35F4A">
        <w:t xml:space="preserve">  плана</w:t>
      </w:r>
    </w:p>
    <w:p w:rsidR="00ED742D" w:rsidRPr="00C35F4A" w:rsidRDefault="00ED742D" w:rsidP="00ED742D">
      <w:pPr>
        <w:pStyle w:val="a5"/>
        <w:jc w:val="left"/>
        <w:rPr>
          <w:b w:val="0"/>
        </w:rPr>
      </w:pPr>
    </w:p>
    <w:p w:rsidR="00ED742D" w:rsidRPr="00C35F4A" w:rsidRDefault="00ED742D" w:rsidP="00ED742D">
      <w:pPr>
        <w:pStyle w:val="a5"/>
        <w:jc w:val="left"/>
        <w:rPr>
          <w:b w:val="0"/>
        </w:rPr>
      </w:pPr>
      <w:r w:rsidRPr="00C35F4A">
        <w:rPr>
          <w:b w:val="0"/>
        </w:rPr>
        <w:t xml:space="preserve">         2.1. Внесенные  предложения о дополнениях и (или) изменениях  в проект Генерального плана регистрируются рабочей группой.</w:t>
      </w:r>
    </w:p>
    <w:p w:rsidR="00ED742D" w:rsidRPr="00C35F4A" w:rsidRDefault="00ED742D" w:rsidP="00ED742D">
      <w:pPr>
        <w:pStyle w:val="a5"/>
        <w:jc w:val="left"/>
        <w:rPr>
          <w:b w:val="0"/>
          <w:szCs w:val="28"/>
        </w:rPr>
      </w:pPr>
      <w:r w:rsidRPr="00C35F4A">
        <w:rPr>
          <w:b w:val="0"/>
        </w:rPr>
        <w:t xml:space="preserve">         2.2. Предложения о дополнениях и (или) изменениях в проект Генерального плана должны соо</w:t>
      </w:r>
      <w:r w:rsidR="00A20430">
        <w:rPr>
          <w:b w:val="0"/>
        </w:rPr>
        <w:t>тветствовать  Конституции  Росс</w:t>
      </w:r>
      <w:r w:rsidRPr="00C35F4A">
        <w:rPr>
          <w:b w:val="0"/>
        </w:rPr>
        <w:t>и</w:t>
      </w:r>
      <w:r w:rsidR="00A20430">
        <w:rPr>
          <w:b w:val="0"/>
        </w:rPr>
        <w:t>й</w:t>
      </w:r>
      <w:r w:rsidRPr="00C35F4A">
        <w:rPr>
          <w:b w:val="0"/>
        </w:rPr>
        <w:t xml:space="preserve">ской Федерации, требованиям  Градостроительного кодекса Российской Федерации, </w:t>
      </w:r>
      <w:r w:rsidRPr="00C35F4A">
        <w:rPr>
          <w:b w:val="0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ED742D" w:rsidRPr="00C35F4A" w:rsidRDefault="00ED742D" w:rsidP="00ED742D">
      <w:pPr>
        <w:pStyle w:val="a5"/>
        <w:jc w:val="left"/>
        <w:rPr>
          <w:b w:val="0"/>
          <w:szCs w:val="28"/>
        </w:rPr>
      </w:pPr>
      <w:r w:rsidRPr="00C35F4A">
        <w:rPr>
          <w:b w:val="0"/>
          <w:szCs w:val="28"/>
        </w:rPr>
        <w:t xml:space="preserve">         2.3. Предложения о дополнениях и (или) изменениях в проект Генерального плана в виде конкретных отдельных положений должны соотве</w:t>
      </w:r>
      <w:r w:rsidR="00A20430">
        <w:rPr>
          <w:b w:val="0"/>
          <w:szCs w:val="28"/>
        </w:rPr>
        <w:t>т</w:t>
      </w:r>
      <w:r w:rsidRPr="00C35F4A">
        <w:rPr>
          <w:b w:val="0"/>
          <w:szCs w:val="28"/>
        </w:rPr>
        <w:t>ствовать следующим требованиям:</w:t>
      </w:r>
    </w:p>
    <w:p w:rsidR="00ED742D" w:rsidRPr="00C35F4A" w:rsidRDefault="00ED742D" w:rsidP="00ED742D">
      <w:pPr>
        <w:pStyle w:val="a5"/>
        <w:jc w:val="left"/>
        <w:rPr>
          <w:b w:val="0"/>
          <w:szCs w:val="28"/>
        </w:rPr>
      </w:pPr>
      <w:r w:rsidRPr="00C35F4A">
        <w:rPr>
          <w:b w:val="0"/>
          <w:szCs w:val="28"/>
        </w:rPr>
        <w:t xml:space="preserve">         1) обеспечивать однозначное толкование положений проекта Генерального плана;</w:t>
      </w:r>
    </w:p>
    <w:p w:rsidR="00ED742D" w:rsidRPr="00C35F4A" w:rsidRDefault="00ED742D" w:rsidP="00ED742D">
      <w:pPr>
        <w:pStyle w:val="a5"/>
        <w:jc w:val="left"/>
        <w:rPr>
          <w:b w:val="0"/>
        </w:rPr>
      </w:pPr>
      <w:r w:rsidRPr="00C35F4A">
        <w:rPr>
          <w:b w:val="0"/>
          <w:szCs w:val="28"/>
        </w:rPr>
        <w:t xml:space="preserve">         2) 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881421">
        <w:rPr>
          <w:b w:val="0"/>
          <w:szCs w:val="28"/>
        </w:rPr>
        <w:t>Михайловский</w:t>
      </w:r>
      <w:r w:rsidR="00A20430">
        <w:rPr>
          <w:b w:val="0"/>
          <w:szCs w:val="28"/>
        </w:rPr>
        <w:t xml:space="preserve"> </w:t>
      </w:r>
      <w:r w:rsidRPr="00C35F4A">
        <w:rPr>
          <w:b w:val="0"/>
          <w:szCs w:val="28"/>
        </w:rPr>
        <w:t>сельсовет» Рыльского района Курской области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lastRenderedPageBreak/>
        <w:t xml:space="preserve">         2.4. Внесенные предложения о дополнениях и (или) изм</w:t>
      </w:r>
      <w:r w:rsidR="00A20430">
        <w:rPr>
          <w:b w:val="0"/>
        </w:rPr>
        <w:t>е</w:t>
      </w:r>
      <w:r w:rsidRPr="00C35F4A">
        <w:rPr>
          <w:b w:val="0"/>
        </w:rPr>
        <w:t>нениях в проект Генерального плана предварительно изучаются членами рабочей группы на соответствие требованиям, предъявляемым настоящим Порядком.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2.5. Предложения о дополнениях и (или) изменениях в проект Генерального плана, внесенные с нарушением порядка</w:t>
      </w:r>
      <w:r w:rsidR="00A20430">
        <w:rPr>
          <w:b w:val="0"/>
        </w:rPr>
        <w:t xml:space="preserve"> </w:t>
      </w:r>
      <w:r w:rsidRPr="00C35F4A">
        <w:rPr>
          <w:b w:val="0"/>
        </w:rPr>
        <w:t>и сроков, предусмотренных настоящим Порядком и Порядком  участия граждан  в обсуждении проекта Генерального плана, по решению рабочей</w:t>
      </w:r>
      <w:r w:rsidR="00C801E0" w:rsidRPr="00C35F4A">
        <w:rPr>
          <w:b w:val="0"/>
        </w:rPr>
        <w:t xml:space="preserve"> </w:t>
      </w:r>
      <w:r w:rsidRPr="00C35F4A">
        <w:rPr>
          <w:b w:val="0"/>
        </w:rPr>
        <w:t>группы могут быть оставлены без рассмотрения.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2.6. Рабочая группа рассматривает поступившие предложения и принимает соответствующее заключение (решение).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2.7. На основании заключения (решения) рабочая группа отклоняет предложения о дополнениях и  (или) изменениях в проект Генерального плана, не соответствующие требованиям, предъявляемым настоящим  Порядком.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2.8. Предложения  о дополнениях и (или) изменениях в проект Генерального плана, признанные соответствующими  требованиям, предъявляемым настоящим  Порядком, подлежат дальнейшему изучению, анализу, об</w:t>
      </w:r>
      <w:r w:rsidR="00C801E0" w:rsidRPr="00C35F4A">
        <w:rPr>
          <w:b w:val="0"/>
        </w:rPr>
        <w:t>об</w:t>
      </w:r>
      <w:r w:rsidRPr="00C35F4A">
        <w:rPr>
          <w:b w:val="0"/>
        </w:rPr>
        <w:t>щению и учету рабочей группой</w:t>
      </w:r>
      <w:proofErr w:type="gramStart"/>
      <w:r w:rsidRPr="00C35F4A">
        <w:rPr>
          <w:b w:val="0"/>
        </w:rPr>
        <w:t xml:space="preserve"> .</w:t>
      </w:r>
      <w:proofErr w:type="gramEnd"/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pStyle w:val="a5"/>
      </w:pPr>
      <w:r w:rsidRPr="00C35F4A">
        <w:t>3. Порядок учета поступивших предложений о дополнениях и (или) изменениях в проект муниципального правового акта о Генеральном плане поселения</w:t>
      </w:r>
    </w:p>
    <w:p w:rsidR="00ED742D" w:rsidRPr="00C35F4A" w:rsidRDefault="00ED742D" w:rsidP="00ED742D">
      <w:pPr>
        <w:pStyle w:val="a5"/>
      </w:pP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По итогам изучения,  анализа и обо</w:t>
      </w:r>
      <w:r w:rsidR="00C801E0" w:rsidRPr="00C35F4A">
        <w:rPr>
          <w:b w:val="0"/>
        </w:rPr>
        <w:t>б</w:t>
      </w:r>
      <w:r w:rsidRPr="00C35F4A">
        <w:rPr>
          <w:b w:val="0"/>
        </w:rPr>
        <w:t>щения внесенных предложений о дополнениях и (или) изменениях в проект Генерального плана рабочая группа составляет заключение (решение).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3.1. Итоговое заключение (решение) рабочей группы должно содержать следующие положения: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1) общее количество поступивших предложений о дополнениях и (или) изменениях в проект Генерального плана;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2) количество поступивших предложений о дополнениях и (или) изменениях в проект Генерального плана, оставленных в соответствии с настоящим Порядком без рассмотрения;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3) отклоненные предложения о дополнениях и (или) изменениях в проект Генерального плана ввиду несоответствия требованиям, предъявляемым настоящим Порядком;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4) предложения о дополнениях и (или) изменениях в проект Генерального плана, рекомендуемые рабочей группой к отклонению;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5) предложения  о дополнениях и (или) изменениях в проект Генерального плана, рекомендуемые рабочей группой для внесения в те</w:t>
      </w:r>
      <w:proofErr w:type="gramStart"/>
      <w:r w:rsidRPr="00C35F4A">
        <w:rPr>
          <w:b w:val="0"/>
        </w:rPr>
        <w:t>кст пр</w:t>
      </w:r>
      <w:proofErr w:type="gramEnd"/>
      <w:r w:rsidRPr="00C35F4A">
        <w:rPr>
          <w:b w:val="0"/>
        </w:rPr>
        <w:t>оекта Генерального плана.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3.2. Рабочая группа представляет свое итоговое заключение (решение) и материалы деятельности  рабочей группы с приложением всех поступивших предложений о дополнениях и (или) изменениях  в проект Генерального плана в Собрание депутатов </w:t>
      </w:r>
      <w:r w:rsidR="00881421">
        <w:rPr>
          <w:b w:val="0"/>
        </w:rPr>
        <w:t>Михайловского</w:t>
      </w:r>
      <w:r w:rsidRPr="00C35F4A">
        <w:rPr>
          <w:b w:val="0"/>
        </w:rPr>
        <w:t xml:space="preserve"> сельсовета Рыльского района.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lastRenderedPageBreak/>
        <w:t xml:space="preserve">         3.3. Перед решением вопроса о принятии предложений о внесении  поправок в проект Генерального плана Собрание депутатов </w:t>
      </w:r>
      <w:r w:rsidR="00881421">
        <w:rPr>
          <w:b w:val="0"/>
        </w:rPr>
        <w:t>Михайловского</w:t>
      </w:r>
      <w:r w:rsidRPr="00C35F4A">
        <w:rPr>
          <w:b w:val="0"/>
        </w:rPr>
        <w:t xml:space="preserve"> сельсовета Рыльского района заслушивает доклад  руководителя рабочей группы.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  <w:r w:rsidRPr="00C35F4A">
        <w:rPr>
          <w:b w:val="0"/>
        </w:rPr>
        <w:t xml:space="preserve">         3.4.Информация о принятых предложениях и по</w:t>
      </w:r>
      <w:r w:rsidR="00C801E0" w:rsidRPr="00C35F4A">
        <w:rPr>
          <w:b w:val="0"/>
        </w:rPr>
        <w:t>п</w:t>
      </w:r>
      <w:r w:rsidRPr="00C35F4A">
        <w:rPr>
          <w:b w:val="0"/>
        </w:rPr>
        <w:t>равках в проект Генерального плана обнародуется.</w:t>
      </w:r>
    </w:p>
    <w:p w:rsidR="00ED742D" w:rsidRPr="00C35F4A" w:rsidRDefault="00ED742D" w:rsidP="00ED742D">
      <w:pPr>
        <w:pStyle w:val="a5"/>
        <w:jc w:val="both"/>
        <w:rPr>
          <w:b w:val="0"/>
        </w:rPr>
      </w:pPr>
    </w:p>
    <w:p w:rsidR="00ED742D" w:rsidRPr="00C35F4A" w:rsidRDefault="00ED742D" w:rsidP="00ED742D">
      <w:pPr>
        <w:rPr>
          <w:rFonts w:ascii="Times New Roman" w:hAnsi="Times New Roman" w:cs="Times New Roman"/>
        </w:rPr>
      </w:pPr>
    </w:p>
    <w:p w:rsidR="00552C0A" w:rsidRPr="00C35F4A" w:rsidRDefault="00552C0A">
      <w:pPr>
        <w:rPr>
          <w:rFonts w:ascii="Times New Roman" w:hAnsi="Times New Roman" w:cs="Times New Roman"/>
        </w:rPr>
      </w:pPr>
    </w:p>
    <w:sectPr w:rsidR="00552C0A" w:rsidRPr="00C35F4A" w:rsidSect="0028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816D1"/>
    <w:multiLevelType w:val="hybridMultilevel"/>
    <w:tmpl w:val="878ED376"/>
    <w:lvl w:ilvl="0" w:tplc="305A3D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968D1"/>
    <w:multiLevelType w:val="hybridMultilevel"/>
    <w:tmpl w:val="F6301CA0"/>
    <w:lvl w:ilvl="0" w:tplc="CFFA31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8AE037A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176A"/>
    <w:multiLevelType w:val="hybridMultilevel"/>
    <w:tmpl w:val="5ECE7F32"/>
    <w:lvl w:ilvl="0" w:tplc="03A6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A92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B0C7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A433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D4F9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E460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BA31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544D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D4AF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42D"/>
    <w:rsid w:val="00281F86"/>
    <w:rsid w:val="00552C0A"/>
    <w:rsid w:val="005E60BF"/>
    <w:rsid w:val="006F582E"/>
    <w:rsid w:val="007B56E4"/>
    <w:rsid w:val="00881421"/>
    <w:rsid w:val="008F2AFC"/>
    <w:rsid w:val="009F1EB4"/>
    <w:rsid w:val="00A20430"/>
    <w:rsid w:val="00BA684A"/>
    <w:rsid w:val="00BB728C"/>
    <w:rsid w:val="00C35F4A"/>
    <w:rsid w:val="00C801E0"/>
    <w:rsid w:val="00D46ADB"/>
    <w:rsid w:val="00ED742D"/>
    <w:rsid w:val="00F2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86"/>
  </w:style>
  <w:style w:type="paragraph" w:styleId="1">
    <w:name w:val="heading 1"/>
    <w:basedOn w:val="a"/>
    <w:next w:val="a"/>
    <w:link w:val="10"/>
    <w:qFormat/>
    <w:rsid w:val="00C35F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742D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D742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ED74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D742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D742D"/>
    <w:pPr>
      <w:spacing w:after="0" w:line="240" w:lineRule="auto"/>
      <w:jc w:val="center"/>
    </w:pPr>
    <w:rPr>
      <w:rFonts w:ascii="Times New Roman" w:eastAsia="Times New Roman" w:hAnsi="Times New Roman" w:cs="Times New Roman"/>
      <w:sz w:val="35"/>
      <w:szCs w:val="20"/>
    </w:rPr>
  </w:style>
  <w:style w:type="character" w:customStyle="1" w:styleId="a8">
    <w:name w:val="Подзаголовок Знак"/>
    <w:basedOn w:val="a0"/>
    <w:link w:val="a7"/>
    <w:rsid w:val="00ED742D"/>
    <w:rPr>
      <w:rFonts w:ascii="Times New Roman" w:eastAsia="Times New Roman" w:hAnsi="Times New Roman" w:cs="Times New Roman"/>
      <w:sz w:val="35"/>
      <w:szCs w:val="20"/>
    </w:rPr>
  </w:style>
  <w:style w:type="table" w:styleId="a9">
    <w:name w:val="Table Grid"/>
    <w:basedOn w:val="a1"/>
    <w:rsid w:val="00ED7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5F4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Admin</cp:lastModifiedBy>
  <cp:revision>4</cp:revision>
  <dcterms:created xsi:type="dcterms:W3CDTF">2014-09-01T11:58:00Z</dcterms:created>
  <dcterms:modified xsi:type="dcterms:W3CDTF">2014-09-01T12:49:00Z</dcterms:modified>
</cp:coreProperties>
</file>